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1E1" w:rsidRDefault="00DE31E1">
      <w:pPr>
        <w:jc w:val="both"/>
      </w:pPr>
    </w:p>
    <w:p w:rsidR="00DE31E1" w:rsidRDefault="00DE31E1">
      <w:pPr>
        <w:jc w:val="both"/>
      </w:pPr>
    </w:p>
    <w:p w:rsidR="00DE31E1" w:rsidRDefault="00DE31E1">
      <w:pPr>
        <w:jc w:val="both"/>
      </w:pPr>
    </w:p>
    <w:p w:rsidR="00DE31E1" w:rsidRDefault="00DE31E1">
      <w:pPr>
        <w:jc w:val="both"/>
      </w:pPr>
    </w:p>
    <w:p w:rsidR="00DE31E1" w:rsidRDefault="00B83111">
      <w:pPr>
        <w:jc w:val="center"/>
        <w:rPr>
          <w:b/>
        </w:rPr>
      </w:pPr>
      <w:r>
        <w:rPr>
          <w:noProof/>
          <w:lang w:eastAsia="en-GB"/>
        </w:rPr>
        <w:drawing>
          <wp:inline distT="0" distB="0" distL="0" distR="0">
            <wp:extent cx="2091800" cy="2417587"/>
            <wp:effectExtent l="0" t="0" r="0" b="0"/>
            <wp:docPr id="36" name="image1.jpg" descr="C:\Users\staff\AppData\Local\Microsoft\Windows\Temporary Internet Files\Content.IE5\G9WZ3GML\Joydens Wood Logo DPD.jpeg"/>
            <wp:cNvGraphicFramePr/>
            <a:graphic xmlns:a="http://schemas.openxmlformats.org/drawingml/2006/main">
              <a:graphicData uri="http://schemas.openxmlformats.org/drawingml/2006/picture">
                <pic:pic xmlns:pic="http://schemas.openxmlformats.org/drawingml/2006/picture">
                  <pic:nvPicPr>
                    <pic:cNvPr id="0" name="image1.jpg" descr="C:\Users\staff\AppData\Local\Microsoft\Windows\Temporary Internet Files\Content.IE5\G9WZ3GML\Joydens Wood Logo DPD.jpeg"/>
                    <pic:cNvPicPr preferRelativeResize="0"/>
                  </pic:nvPicPr>
                  <pic:blipFill>
                    <a:blip r:embed="rId8"/>
                    <a:srcRect/>
                    <a:stretch>
                      <a:fillRect/>
                    </a:stretch>
                  </pic:blipFill>
                  <pic:spPr>
                    <a:xfrm>
                      <a:off x="0" y="0"/>
                      <a:ext cx="2091800" cy="2417587"/>
                    </a:xfrm>
                    <a:prstGeom prst="rect">
                      <a:avLst/>
                    </a:prstGeom>
                    <a:ln/>
                  </pic:spPr>
                </pic:pic>
              </a:graphicData>
            </a:graphic>
          </wp:inline>
        </w:drawing>
      </w:r>
    </w:p>
    <w:p w:rsidR="00DE31E1" w:rsidRDefault="00DE31E1">
      <w:pPr>
        <w:jc w:val="both"/>
        <w:rPr>
          <w:b/>
        </w:rPr>
      </w:pPr>
    </w:p>
    <w:p w:rsidR="00DE31E1" w:rsidRDefault="00DE31E1">
      <w:pPr>
        <w:jc w:val="both"/>
        <w:rPr>
          <w:b/>
        </w:rPr>
      </w:pPr>
    </w:p>
    <w:p w:rsidR="00DE31E1" w:rsidRDefault="00DE31E1">
      <w:pPr>
        <w:jc w:val="both"/>
        <w:rPr>
          <w:b/>
        </w:rPr>
      </w:pPr>
    </w:p>
    <w:p w:rsidR="00DE31E1" w:rsidRPr="00F41C9A" w:rsidRDefault="00B83111">
      <w:pPr>
        <w:jc w:val="center"/>
        <w:rPr>
          <w:b/>
          <w:sz w:val="56"/>
          <w:szCs w:val="56"/>
        </w:rPr>
      </w:pPr>
      <w:r w:rsidRPr="00F41C9A">
        <w:rPr>
          <w:b/>
          <w:sz w:val="56"/>
          <w:szCs w:val="56"/>
        </w:rPr>
        <w:t>S</w:t>
      </w:r>
      <w:r w:rsidR="00F41C9A" w:rsidRPr="00F41C9A">
        <w:rPr>
          <w:b/>
          <w:sz w:val="56"/>
          <w:szCs w:val="56"/>
        </w:rPr>
        <w:t xml:space="preserve">PECIAL EDUCATIONAL NEEDS OR DISABILITY (SEND) POLICY </w:t>
      </w:r>
    </w:p>
    <w:p w:rsidR="00DE31E1" w:rsidRDefault="00DE31E1">
      <w:pPr>
        <w:jc w:val="both"/>
      </w:pPr>
    </w:p>
    <w:p w:rsidR="00DE31E1" w:rsidRDefault="00DE31E1">
      <w:pPr>
        <w:jc w:val="both"/>
      </w:pPr>
    </w:p>
    <w:p w:rsidR="00DE31E1" w:rsidRDefault="00F41C9A">
      <w:pPr>
        <w:jc w:val="both"/>
      </w:pPr>
      <w:r>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478790</wp:posOffset>
                </wp:positionH>
                <wp:positionV relativeFrom="paragraph">
                  <wp:posOffset>26670</wp:posOffset>
                </wp:positionV>
                <wp:extent cx="5143500" cy="1404620"/>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04620"/>
                        </a:xfrm>
                        <a:prstGeom prst="rect">
                          <a:avLst/>
                        </a:prstGeom>
                        <a:solidFill>
                          <a:srgbClr val="FFFFFF"/>
                        </a:solidFill>
                        <a:ln w="9525">
                          <a:solidFill>
                            <a:srgbClr val="000000"/>
                          </a:solidFill>
                          <a:miter lim="800000"/>
                          <a:headEnd/>
                          <a:tailEnd/>
                        </a:ln>
                      </wps:spPr>
                      <wps:txbx>
                        <w:txbxContent>
                          <w:p w:rsidR="00F41C9A" w:rsidRPr="00F41C9A" w:rsidRDefault="00F41C9A" w:rsidP="00F41C9A">
                            <w:pPr>
                              <w:jc w:val="both"/>
                              <w:rPr>
                                <w:b/>
                                <w:sz w:val="24"/>
                              </w:rPr>
                            </w:pPr>
                            <w:r w:rsidRPr="00F41C9A">
                              <w:rPr>
                                <w:b/>
                                <w:sz w:val="24"/>
                              </w:rPr>
                              <w:t>This policy should be read in conjunction with the following policies</w:t>
                            </w:r>
                            <w:r w:rsidR="007D37AA">
                              <w:rPr>
                                <w:b/>
                                <w:sz w:val="24"/>
                              </w:rPr>
                              <w:t xml:space="preserve"> and documents</w:t>
                            </w:r>
                            <w:r w:rsidRPr="00F41C9A">
                              <w:rPr>
                                <w:b/>
                                <w:sz w:val="24"/>
                              </w:rPr>
                              <w:t xml:space="preserve">: </w:t>
                            </w:r>
                          </w:p>
                          <w:p w:rsidR="00F41C9A" w:rsidRPr="00F41C9A" w:rsidRDefault="00F41C9A" w:rsidP="00F41C9A">
                            <w:pPr>
                              <w:jc w:val="both"/>
                              <w:rPr>
                                <w:sz w:val="24"/>
                              </w:rPr>
                            </w:pPr>
                          </w:p>
                          <w:p w:rsidR="00F41C9A" w:rsidRPr="00F41C9A" w:rsidRDefault="00F41C9A" w:rsidP="00F41C9A">
                            <w:pPr>
                              <w:jc w:val="both"/>
                              <w:rPr>
                                <w:sz w:val="24"/>
                              </w:rPr>
                            </w:pPr>
                            <w:r w:rsidRPr="00F41C9A">
                              <w:rPr>
                                <w:sz w:val="24"/>
                              </w:rPr>
                              <w:t>SEND Code of Practice (2015)</w:t>
                            </w:r>
                          </w:p>
                          <w:p w:rsidR="00F41C9A" w:rsidRPr="00F41C9A" w:rsidRDefault="00F41C9A" w:rsidP="00F41C9A">
                            <w:pPr>
                              <w:jc w:val="both"/>
                              <w:rPr>
                                <w:sz w:val="24"/>
                              </w:rPr>
                            </w:pPr>
                            <w:r w:rsidRPr="00F41C9A">
                              <w:rPr>
                                <w:sz w:val="24"/>
                              </w:rPr>
                              <w:t>Section 69 of the Children and Families Act 2014</w:t>
                            </w:r>
                          </w:p>
                          <w:p w:rsidR="00F41C9A" w:rsidRPr="00F41C9A" w:rsidRDefault="00F41C9A" w:rsidP="00F41C9A">
                            <w:pPr>
                              <w:jc w:val="both"/>
                              <w:rPr>
                                <w:sz w:val="24"/>
                              </w:rPr>
                            </w:pPr>
                            <w:r w:rsidRPr="00F41C9A">
                              <w:rPr>
                                <w:sz w:val="24"/>
                              </w:rPr>
                              <w:t>Accessibility Plan</w:t>
                            </w:r>
                          </w:p>
                          <w:p w:rsidR="00F41C9A" w:rsidRPr="00F41C9A" w:rsidRDefault="00F41C9A" w:rsidP="00F41C9A">
                            <w:pPr>
                              <w:jc w:val="both"/>
                              <w:rPr>
                                <w:sz w:val="24"/>
                              </w:rPr>
                            </w:pPr>
                            <w:r w:rsidRPr="00F41C9A">
                              <w:rPr>
                                <w:sz w:val="24"/>
                              </w:rPr>
                              <w:t>Admissions Arrangement</w:t>
                            </w:r>
                          </w:p>
                          <w:p w:rsidR="00F41C9A" w:rsidRPr="00F41C9A" w:rsidRDefault="00F41C9A" w:rsidP="00F41C9A">
                            <w:pPr>
                              <w:jc w:val="both"/>
                              <w:rPr>
                                <w:sz w:val="24"/>
                              </w:rPr>
                            </w:pPr>
                            <w:r w:rsidRPr="00F41C9A">
                              <w:rPr>
                                <w:sz w:val="24"/>
                              </w:rPr>
                              <w:t>Behaviour Policy</w:t>
                            </w:r>
                          </w:p>
                          <w:p w:rsidR="00F41C9A" w:rsidRPr="00F41C9A" w:rsidRDefault="00F41C9A" w:rsidP="00F41C9A">
                            <w:pPr>
                              <w:jc w:val="both"/>
                              <w:rPr>
                                <w:sz w:val="24"/>
                              </w:rPr>
                            </w:pPr>
                            <w:r w:rsidRPr="00F41C9A">
                              <w:rPr>
                                <w:sz w:val="24"/>
                              </w:rPr>
                              <w:t>Child Protection Policy &amp; Keeping Children Safe in Education</w:t>
                            </w:r>
                          </w:p>
                          <w:p w:rsidR="00F41C9A" w:rsidRPr="00F41C9A" w:rsidRDefault="00F41C9A" w:rsidP="00F41C9A">
                            <w:pPr>
                              <w:jc w:val="both"/>
                              <w:rPr>
                                <w:sz w:val="24"/>
                              </w:rPr>
                            </w:pPr>
                            <w:r w:rsidRPr="00F41C9A">
                              <w:rPr>
                                <w:sz w:val="24"/>
                              </w:rPr>
                              <w:t>Equality Information and Objectives Statement</w:t>
                            </w:r>
                          </w:p>
                          <w:p w:rsidR="00F41C9A" w:rsidRPr="00F41C9A" w:rsidRDefault="00F41C9A" w:rsidP="00F41C9A">
                            <w:pPr>
                              <w:jc w:val="both"/>
                              <w:rPr>
                                <w:sz w:val="24"/>
                              </w:rPr>
                            </w:pPr>
                            <w:r w:rsidRPr="00F41C9A">
                              <w:rPr>
                                <w:sz w:val="24"/>
                              </w:rPr>
                              <w:t>Home-School Agreement</w:t>
                            </w:r>
                          </w:p>
                          <w:p w:rsidR="00F41C9A" w:rsidRPr="00F41C9A" w:rsidRDefault="00F41C9A" w:rsidP="00F41C9A">
                            <w:pPr>
                              <w:jc w:val="both"/>
                              <w:rPr>
                                <w:sz w:val="24"/>
                              </w:rPr>
                            </w:pPr>
                            <w:r w:rsidRPr="00F41C9A">
                              <w:rPr>
                                <w:sz w:val="24"/>
                              </w:rPr>
                              <w:t>Medical Conditions Policy</w:t>
                            </w:r>
                          </w:p>
                          <w:p w:rsidR="00F41C9A" w:rsidRDefault="00F41C9A" w:rsidP="00F41C9A">
                            <w:pPr>
                              <w:jc w:val="both"/>
                              <w:rPr>
                                <w:sz w:val="24"/>
                              </w:rPr>
                            </w:pPr>
                            <w:r w:rsidRPr="00F41C9A">
                              <w:rPr>
                                <w:sz w:val="24"/>
                              </w:rPr>
                              <w:t>Personal and Intimate Care Policy</w:t>
                            </w:r>
                          </w:p>
                          <w:p w:rsidR="007D37AA" w:rsidRDefault="007D37AA" w:rsidP="00F41C9A">
                            <w:pPr>
                              <w:jc w:val="both"/>
                              <w:rPr>
                                <w:sz w:val="24"/>
                              </w:rPr>
                            </w:pPr>
                            <w:r>
                              <w:rPr>
                                <w:sz w:val="24"/>
                              </w:rPr>
                              <w:t>Joydens Wood Infant School Curriculum 2022-2023</w:t>
                            </w:r>
                          </w:p>
                          <w:p w:rsidR="00F41C9A" w:rsidRPr="007D37AA" w:rsidRDefault="007D37AA" w:rsidP="007D37AA">
                            <w:pPr>
                              <w:jc w:val="both"/>
                              <w:rPr>
                                <w:sz w:val="24"/>
                              </w:rPr>
                            </w:pPr>
                            <w:r>
                              <w:rPr>
                                <w:sz w:val="24"/>
                              </w:rPr>
                              <w:t>Teaching and Learning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pt;margin-top:2.1pt;width:40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dEJAIAAEc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">
                <v:textbox style="mso-fit-shape-to-text:t">
                  <w:txbxContent>
                    <w:p w:rsidR="00F41C9A" w:rsidRPr="00F41C9A" w:rsidRDefault="00F41C9A" w:rsidP="00F41C9A">
                      <w:pPr>
                        <w:jc w:val="both"/>
                        <w:rPr>
                          <w:b/>
                          <w:sz w:val="24"/>
                        </w:rPr>
                      </w:pPr>
                      <w:r w:rsidRPr="00F41C9A">
                        <w:rPr>
                          <w:b/>
                          <w:sz w:val="24"/>
                        </w:rPr>
                        <w:t>This policy should be read in conjunction with the following policies</w:t>
                      </w:r>
                      <w:r w:rsidR="007D37AA">
                        <w:rPr>
                          <w:b/>
                          <w:sz w:val="24"/>
                        </w:rPr>
                        <w:t xml:space="preserve"> and documents</w:t>
                      </w:r>
                      <w:r w:rsidRPr="00F41C9A">
                        <w:rPr>
                          <w:b/>
                          <w:sz w:val="24"/>
                        </w:rPr>
                        <w:t xml:space="preserve">: </w:t>
                      </w:r>
                    </w:p>
                    <w:p w:rsidR="00F41C9A" w:rsidRPr="00F41C9A" w:rsidRDefault="00F41C9A" w:rsidP="00F41C9A">
                      <w:pPr>
                        <w:jc w:val="both"/>
                        <w:rPr>
                          <w:sz w:val="24"/>
                        </w:rPr>
                      </w:pPr>
                    </w:p>
                    <w:p w:rsidR="00F41C9A" w:rsidRPr="00F41C9A" w:rsidRDefault="00F41C9A" w:rsidP="00F41C9A">
                      <w:pPr>
                        <w:jc w:val="both"/>
                        <w:rPr>
                          <w:sz w:val="24"/>
                        </w:rPr>
                      </w:pPr>
                      <w:r w:rsidRPr="00F41C9A">
                        <w:rPr>
                          <w:sz w:val="24"/>
                        </w:rPr>
                        <w:t>SEND Code of Practice (2015)</w:t>
                      </w:r>
                    </w:p>
                    <w:p w:rsidR="00F41C9A" w:rsidRPr="00F41C9A" w:rsidRDefault="00F41C9A" w:rsidP="00F41C9A">
                      <w:pPr>
                        <w:jc w:val="both"/>
                        <w:rPr>
                          <w:sz w:val="24"/>
                        </w:rPr>
                      </w:pPr>
                      <w:r w:rsidRPr="00F41C9A">
                        <w:rPr>
                          <w:sz w:val="24"/>
                        </w:rPr>
                        <w:t>Section 69 of the Children and Families Act 2014</w:t>
                      </w:r>
                    </w:p>
                    <w:p w:rsidR="00F41C9A" w:rsidRPr="00F41C9A" w:rsidRDefault="00F41C9A" w:rsidP="00F41C9A">
                      <w:pPr>
                        <w:jc w:val="both"/>
                        <w:rPr>
                          <w:sz w:val="24"/>
                        </w:rPr>
                      </w:pPr>
                      <w:r w:rsidRPr="00F41C9A">
                        <w:rPr>
                          <w:sz w:val="24"/>
                        </w:rPr>
                        <w:t>Accessibility Plan</w:t>
                      </w:r>
                    </w:p>
                    <w:p w:rsidR="00F41C9A" w:rsidRPr="00F41C9A" w:rsidRDefault="00F41C9A" w:rsidP="00F41C9A">
                      <w:pPr>
                        <w:jc w:val="both"/>
                        <w:rPr>
                          <w:sz w:val="24"/>
                        </w:rPr>
                      </w:pPr>
                      <w:r w:rsidRPr="00F41C9A">
                        <w:rPr>
                          <w:sz w:val="24"/>
                        </w:rPr>
                        <w:t>Admissions Arrangement</w:t>
                      </w:r>
                    </w:p>
                    <w:p w:rsidR="00F41C9A" w:rsidRPr="00F41C9A" w:rsidRDefault="00F41C9A" w:rsidP="00F41C9A">
                      <w:pPr>
                        <w:jc w:val="both"/>
                        <w:rPr>
                          <w:sz w:val="24"/>
                        </w:rPr>
                      </w:pPr>
                      <w:r w:rsidRPr="00F41C9A">
                        <w:rPr>
                          <w:sz w:val="24"/>
                        </w:rPr>
                        <w:t>Behaviour Policy</w:t>
                      </w:r>
                    </w:p>
                    <w:p w:rsidR="00F41C9A" w:rsidRPr="00F41C9A" w:rsidRDefault="00F41C9A" w:rsidP="00F41C9A">
                      <w:pPr>
                        <w:jc w:val="both"/>
                        <w:rPr>
                          <w:sz w:val="24"/>
                        </w:rPr>
                      </w:pPr>
                      <w:r w:rsidRPr="00F41C9A">
                        <w:rPr>
                          <w:sz w:val="24"/>
                        </w:rPr>
                        <w:t>Child Protection Policy &amp; Keeping Children Safe in Education</w:t>
                      </w:r>
                    </w:p>
                    <w:p w:rsidR="00F41C9A" w:rsidRPr="00F41C9A" w:rsidRDefault="00F41C9A" w:rsidP="00F41C9A">
                      <w:pPr>
                        <w:jc w:val="both"/>
                        <w:rPr>
                          <w:sz w:val="24"/>
                        </w:rPr>
                      </w:pPr>
                      <w:r w:rsidRPr="00F41C9A">
                        <w:rPr>
                          <w:sz w:val="24"/>
                        </w:rPr>
                        <w:t>Equality Information and Objectives Statement</w:t>
                      </w:r>
                    </w:p>
                    <w:p w:rsidR="00F41C9A" w:rsidRPr="00F41C9A" w:rsidRDefault="00F41C9A" w:rsidP="00F41C9A">
                      <w:pPr>
                        <w:jc w:val="both"/>
                        <w:rPr>
                          <w:sz w:val="24"/>
                        </w:rPr>
                      </w:pPr>
                      <w:r w:rsidRPr="00F41C9A">
                        <w:rPr>
                          <w:sz w:val="24"/>
                        </w:rPr>
                        <w:t>Home-School Agreement</w:t>
                      </w:r>
                    </w:p>
                    <w:p w:rsidR="00F41C9A" w:rsidRPr="00F41C9A" w:rsidRDefault="00F41C9A" w:rsidP="00F41C9A">
                      <w:pPr>
                        <w:jc w:val="both"/>
                        <w:rPr>
                          <w:sz w:val="24"/>
                        </w:rPr>
                      </w:pPr>
                      <w:r w:rsidRPr="00F41C9A">
                        <w:rPr>
                          <w:sz w:val="24"/>
                        </w:rPr>
                        <w:t>Medical Conditions Policy</w:t>
                      </w:r>
                    </w:p>
                    <w:p w:rsidR="00F41C9A" w:rsidRDefault="00F41C9A" w:rsidP="00F41C9A">
                      <w:pPr>
                        <w:jc w:val="both"/>
                        <w:rPr>
                          <w:sz w:val="24"/>
                        </w:rPr>
                      </w:pPr>
                      <w:r w:rsidRPr="00F41C9A">
                        <w:rPr>
                          <w:sz w:val="24"/>
                        </w:rPr>
                        <w:t>Personal and Intimate Care Policy</w:t>
                      </w:r>
                    </w:p>
                    <w:p w:rsidR="007D37AA" w:rsidRDefault="007D37AA" w:rsidP="00F41C9A">
                      <w:pPr>
                        <w:jc w:val="both"/>
                        <w:rPr>
                          <w:sz w:val="24"/>
                        </w:rPr>
                      </w:pPr>
                      <w:r>
                        <w:rPr>
                          <w:sz w:val="24"/>
                        </w:rPr>
                        <w:t>Joydens Wood Infant School Curriculum 2022-2023</w:t>
                      </w:r>
                    </w:p>
                    <w:p w:rsidR="00F41C9A" w:rsidRPr="007D37AA" w:rsidRDefault="007D37AA" w:rsidP="007D37AA">
                      <w:pPr>
                        <w:jc w:val="both"/>
                        <w:rPr>
                          <w:sz w:val="24"/>
                        </w:rPr>
                      </w:pPr>
                      <w:r>
                        <w:rPr>
                          <w:sz w:val="24"/>
                        </w:rPr>
                        <w:t>Teaching and Learning Policy</w:t>
                      </w:r>
                    </w:p>
                  </w:txbxContent>
                </v:textbox>
                <w10:wrap type="square"/>
              </v:shape>
            </w:pict>
          </mc:Fallback>
        </mc:AlternateContent>
      </w:r>
    </w:p>
    <w:p w:rsidR="00DE31E1" w:rsidRDefault="00DE31E1">
      <w:pPr>
        <w:jc w:val="both"/>
      </w:pPr>
    </w:p>
    <w:p w:rsidR="00DE31E1" w:rsidRDefault="00DE31E1">
      <w:pPr>
        <w:jc w:val="both"/>
      </w:pPr>
    </w:p>
    <w:p w:rsidR="00DE31E1" w:rsidRDefault="00DE31E1">
      <w:pPr>
        <w:jc w:val="both"/>
      </w:pPr>
    </w:p>
    <w:p w:rsidR="00DE31E1" w:rsidRDefault="00DE31E1">
      <w:pPr>
        <w:jc w:val="both"/>
      </w:pPr>
    </w:p>
    <w:p w:rsidR="00DE31E1" w:rsidRDefault="00DE31E1">
      <w:pPr>
        <w:jc w:val="both"/>
      </w:pPr>
    </w:p>
    <w:p w:rsidR="00F41C9A" w:rsidRDefault="00F41C9A">
      <w:pPr>
        <w:jc w:val="both"/>
        <w:rPr>
          <w:b/>
        </w:rPr>
      </w:pPr>
    </w:p>
    <w:p w:rsidR="00F41C9A" w:rsidRDefault="00F41C9A">
      <w:pPr>
        <w:jc w:val="both"/>
        <w:rPr>
          <w:b/>
        </w:rPr>
      </w:pPr>
    </w:p>
    <w:p w:rsidR="00F41C9A" w:rsidRDefault="00F41C9A">
      <w:pPr>
        <w:jc w:val="both"/>
        <w:rPr>
          <w:b/>
        </w:rPr>
      </w:pPr>
    </w:p>
    <w:p w:rsidR="00F41C9A" w:rsidRDefault="00F41C9A">
      <w:pPr>
        <w:jc w:val="both"/>
        <w:rPr>
          <w:b/>
        </w:rPr>
      </w:pPr>
    </w:p>
    <w:p w:rsidR="00F41C9A" w:rsidRDefault="00F41C9A">
      <w:pPr>
        <w:jc w:val="both"/>
        <w:rPr>
          <w:b/>
        </w:rPr>
      </w:pPr>
    </w:p>
    <w:p w:rsidR="00F41C9A" w:rsidRDefault="00F41C9A">
      <w:pPr>
        <w:jc w:val="both"/>
        <w:rPr>
          <w:b/>
        </w:rPr>
      </w:pPr>
    </w:p>
    <w:p w:rsidR="00F41C9A" w:rsidRDefault="00F41C9A">
      <w:pPr>
        <w:jc w:val="both"/>
        <w:rPr>
          <w:b/>
        </w:rPr>
      </w:pPr>
    </w:p>
    <w:p w:rsidR="00F41C9A" w:rsidRDefault="00F41C9A">
      <w:pPr>
        <w:jc w:val="both"/>
        <w:rPr>
          <w:b/>
        </w:rPr>
      </w:pPr>
    </w:p>
    <w:p w:rsidR="00F41C9A" w:rsidRDefault="00F41C9A">
      <w:pPr>
        <w:jc w:val="both"/>
        <w:rPr>
          <w:b/>
        </w:rPr>
      </w:pPr>
    </w:p>
    <w:p w:rsidR="00F41C9A" w:rsidRDefault="00F41C9A">
      <w:pPr>
        <w:jc w:val="both"/>
        <w:rPr>
          <w:b/>
        </w:rPr>
      </w:pPr>
    </w:p>
    <w:p w:rsidR="00F41C9A" w:rsidRDefault="00F41C9A">
      <w:pPr>
        <w:jc w:val="both"/>
        <w:rPr>
          <w:b/>
        </w:rPr>
      </w:pPr>
    </w:p>
    <w:p w:rsidR="00F41C9A" w:rsidRDefault="00F41C9A">
      <w:pPr>
        <w:jc w:val="both"/>
        <w:rPr>
          <w:b/>
        </w:rPr>
      </w:pPr>
      <w:bookmarkStart w:id="0" w:name="_GoBack"/>
      <w:bookmarkEnd w:id="0"/>
    </w:p>
    <w:p w:rsidR="00F41C9A" w:rsidRDefault="00F41C9A">
      <w:pPr>
        <w:jc w:val="both"/>
        <w:rPr>
          <w:b/>
        </w:rPr>
      </w:pPr>
    </w:p>
    <w:p w:rsidR="00F41C9A" w:rsidRPr="00F41C9A" w:rsidRDefault="00F41C9A">
      <w:pPr>
        <w:jc w:val="both"/>
        <w:rPr>
          <w:b/>
          <w:sz w:val="24"/>
        </w:rPr>
      </w:pPr>
    </w:p>
    <w:p w:rsidR="00DE31E1" w:rsidRDefault="00B83111">
      <w:pPr>
        <w:jc w:val="both"/>
        <w:rPr>
          <w:sz w:val="24"/>
        </w:rPr>
      </w:pPr>
      <w:r w:rsidRPr="00F41C9A">
        <w:rPr>
          <w:b/>
          <w:sz w:val="24"/>
        </w:rPr>
        <w:t>Written by:</w:t>
      </w:r>
      <w:r w:rsidRPr="00F41C9A">
        <w:rPr>
          <w:sz w:val="24"/>
        </w:rPr>
        <w:t xml:space="preserve"> Emma B</w:t>
      </w:r>
      <w:r w:rsidR="00883033">
        <w:rPr>
          <w:sz w:val="24"/>
        </w:rPr>
        <w:t>lake</w:t>
      </w:r>
      <w:r w:rsidR="004D5DFE" w:rsidRPr="00F41C9A">
        <w:rPr>
          <w:sz w:val="24"/>
        </w:rPr>
        <w:t xml:space="preserve"> &amp; Amy Vinton</w:t>
      </w:r>
    </w:p>
    <w:p w:rsidR="00883033" w:rsidRDefault="00883033">
      <w:pPr>
        <w:jc w:val="both"/>
        <w:rPr>
          <w:b/>
          <w:sz w:val="24"/>
        </w:rPr>
      </w:pPr>
    </w:p>
    <w:p w:rsidR="00883033" w:rsidRPr="00F41C9A" w:rsidRDefault="00883033">
      <w:pPr>
        <w:jc w:val="both"/>
        <w:rPr>
          <w:b/>
          <w:sz w:val="24"/>
        </w:rPr>
      </w:pPr>
      <w:r>
        <w:rPr>
          <w:b/>
          <w:sz w:val="24"/>
        </w:rPr>
        <w:t xml:space="preserve">Reviewed by: </w:t>
      </w:r>
      <w:r w:rsidRPr="00883033">
        <w:rPr>
          <w:sz w:val="24"/>
        </w:rPr>
        <w:t>Amy Vinton</w:t>
      </w:r>
    </w:p>
    <w:p w:rsidR="00883033" w:rsidRPr="00883033" w:rsidRDefault="00883033">
      <w:pPr>
        <w:jc w:val="both"/>
        <w:rPr>
          <w:sz w:val="24"/>
        </w:rPr>
      </w:pPr>
      <w:r w:rsidRPr="00883033">
        <w:rPr>
          <w:b/>
          <w:sz w:val="24"/>
        </w:rPr>
        <w:t>Date of Review</w:t>
      </w:r>
      <w:r w:rsidRPr="00883033">
        <w:rPr>
          <w:sz w:val="24"/>
        </w:rPr>
        <w:t>: July 2022</w:t>
      </w:r>
    </w:p>
    <w:p w:rsidR="00883033" w:rsidRDefault="00883033">
      <w:pPr>
        <w:jc w:val="both"/>
        <w:rPr>
          <w:b/>
          <w:sz w:val="24"/>
        </w:rPr>
      </w:pPr>
    </w:p>
    <w:p w:rsidR="00DE31E1" w:rsidRPr="00F41C9A" w:rsidRDefault="00883033">
      <w:pPr>
        <w:jc w:val="both"/>
        <w:rPr>
          <w:sz w:val="24"/>
        </w:rPr>
      </w:pPr>
      <w:r>
        <w:rPr>
          <w:b/>
          <w:sz w:val="24"/>
        </w:rPr>
        <w:t xml:space="preserve">Next </w:t>
      </w:r>
      <w:r w:rsidR="00B83111" w:rsidRPr="00F41C9A">
        <w:rPr>
          <w:b/>
          <w:sz w:val="24"/>
        </w:rPr>
        <w:t>Review date:</w:t>
      </w:r>
      <w:r w:rsidR="004D5DFE" w:rsidRPr="00F41C9A">
        <w:rPr>
          <w:sz w:val="24"/>
        </w:rPr>
        <w:t xml:space="preserve"> July 202</w:t>
      </w:r>
      <w:r>
        <w:rPr>
          <w:sz w:val="24"/>
        </w:rPr>
        <w:t>3</w:t>
      </w:r>
    </w:p>
    <w:p w:rsidR="00DE31E1" w:rsidRDefault="00DE31E1">
      <w:pPr>
        <w:jc w:val="both"/>
      </w:pPr>
    </w:p>
    <w:p w:rsidR="00DE31E1" w:rsidRDefault="00DE31E1">
      <w:pPr>
        <w:jc w:val="both"/>
      </w:pPr>
    </w:p>
    <w:p w:rsidR="00DE31E1" w:rsidRDefault="00B83111">
      <w:pPr>
        <w:jc w:val="both"/>
        <w:rPr>
          <w:b/>
          <w:u w:val="single"/>
        </w:rPr>
      </w:pPr>
      <w:r>
        <w:rPr>
          <w:b/>
          <w:u w:val="single"/>
        </w:rPr>
        <w:lastRenderedPageBreak/>
        <w:t>Intent</w:t>
      </w:r>
    </w:p>
    <w:p w:rsidR="00DE31E1" w:rsidRDefault="00B83111">
      <w:pPr>
        <w:jc w:val="both"/>
        <w:rPr>
          <w:b/>
        </w:rPr>
      </w:pPr>
      <w:r>
        <w:rPr>
          <w:b/>
        </w:rPr>
        <w:t>Statement of Intent</w:t>
      </w:r>
    </w:p>
    <w:p w:rsidR="00DE31E1" w:rsidRDefault="00B83111">
      <w:pPr>
        <w:spacing w:after="180"/>
        <w:jc w:val="both"/>
      </w:pPr>
      <w:r>
        <w:t xml:space="preserve">We are committed to inclusion, working together to make our school a place where every child feels happy, safe and is fully included in all aspects of school life. We implement Quality First Teaching (Appendix 1) across the curriculum to enable every child to achieve to their best, become confident individuals living fulfilling lives, whilst removing barriers to their learning. We promote provision that drives pupil’s wellbeing, attainment and progress whilst identifying any additional needs as they arise and ensuring that the provision for pupils with Special Educational Needs or Disability (SEND) are not treated less favourably than others. We believe that early intervention is key, therefore we strive to identify and provide effective early support to children who may be at risk of poor outcomes. </w:t>
      </w:r>
    </w:p>
    <w:p w:rsidR="00DE31E1" w:rsidRDefault="00B83111">
      <w:pPr>
        <w:jc w:val="center"/>
      </w:pPr>
      <w:r>
        <w:rPr>
          <w:noProof/>
          <w:lang w:eastAsia="en-GB"/>
        </w:rPr>
        <w:drawing>
          <wp:inline distT="0" distB="0" distL="0" distR="0">
            <wp:extent cx="5731510" cy="3420110"/>
            <wp:effectExtent l="0" t="0" r="0" b="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1510" cy="3420110"/>
                    </a:xfrm>
                    <a:prstGeom prst="rect">
                      <a:avLst/>
                    </a:prstGeom>
                    <a:ln/>
                  </pic:spPr>
                </pic:pic>
              </a:graphicData>
            </a:graphic>
          </wp:inline>
        </w:drawing>
      </w:r>
    </w:p>
    <w:p w:rsidR="00DE31E1" w:rsidRDefault="00B83111">
      <w:pPr>
        <w:spacing w:after="180"/>
        <w:jc w:val="both"/>
      </w:pPr>
      <w:r>
        <w:br/>
        <w:t xml:space="preserve">Due to the age of our children, we believe it is most important to initially support their prime areas of learning: personal, social and emotional development (PSED), communication and language (CL) and physical development (PD). These areas enable children to understand and manage their emotions, set and achieve positive goals, establish and maintain positive relationships and develop their gross and fine motor skills to access the provision effectively. </w:t>
      </w:r>
    </w:p>
    <w:p w:rsidR="00DE31E1" w:rsidRDefault="00B83111">
      <w:pPr>
        <w:spacing w:after="180"/>
        <w:jc w:val="both"/>
      </w:pPr>
      <w:r>
        <w:t xml:space="preserve">If a child is identified as requiring additional support, assessed by using our specific criteria which is based on the Communication &amp; Interaction scales and the Emotional &amp; Behavioural scales, it may be appropriate for them to access </w:t>
      </w:r>
      <w:r>
        <w:rPr>
          <w:b/>
          <w:i/>
        </w:rPr>
        <w:t xml:space="preserve">The Hive. </w:t>
      </w:r>
    </w:p>
    <w:p w:rsidR="00DE31E1" w:rsidRDefault="00B83111">
      <w:pPr>
        <w:spacing w:after="180"/>
        <w:jc w:val="both"/>
      </w:pPr>
      <w:r>
        <w:rPr>
          <w:b/>
          <w:i/>
        </w:rPr>
        <w:t>The Hive</w:t>
      </w:r>
      <w:r>
        <w:t xml:space="preserve"> is</w:t>
      </w:r>
      <w:r>
        <w:rPr>
          <w:b/>
          <w:i/>
        </w:rPr>
        <w:t xml:space="preserve"> </w:t>
      </w:r>
      <w:r>
        <w:t>our additional support provision targeting social and emotional well-being needs through small group interventions such as: Emotional Literacy, Social Skills, LEGO Ther</w:t>
      </w:r>
      <w:r w:rsidR="004D5DFE">
        <w:t xml:space="preserve">apy </w:t>
      </w:r>
      <w:r>
        <w:t xml:space="preserve">and Therapeutic Play. </w:t>
      </w:r>
      <w:r>
        <w:rPr>
          <w:b/>
          <w:i/>
        </w:rPr>
        <w:t>The</w:t>
      </w:r>
      <w:r>
        <w:rPr>
          <w:b/>
        </w:rPr>
        <w:t xml:space="preserve"> </w:t>
      </w:r>
      <w:r>
        <w:rPr>
          <w:b/>
          <w:i/>
        </w:rPr>
        <w:t>Hive</w:t>
      </w:r>
      <w:r>
        <w:t xml:space="preserve"> follows a Personal Development Curriculum based on the individual needs of the children who have met the criteria. These follow a progression of skills over a 6-week period (Appendix 2) and children will receive a “Hive Passport” (Appendix 3) earning a stamp after each visit. Once a child has attended for a maximum of 6-weeks, they will graduate from </w:t>
      </w:r>
      <w:r>
        <w:rPr>
          <w:i/>
        </w:rPr>
        <w:t>The Hive</w:t>
      </w:r>
      <w:r>
        <w:t xml:space="preserve"> and the impact will be monitored for a further 6 weeks. </w:t>
      </w:r>
    </w:p>
    <w:p w:rsidR="00DE31E1" w:rsidRDefault="00B83111">
      <w:pPr>
        <w:spacing w:after="180"/>
        <w:jc w:val="both"/>
        <w:rPr>
          <w:b/>
        </w:rPr>
      </w:pPr>
      <w:r>
        <w:t xml:space="preserve">Play underpins the development of our children until fundamental skills and knowledge have been embedded. </w:t>
      </w:r>
      <w:r>
        <w:rPr>
          <w:b/>
          <w:i/>
        </w:rPr>
        <w:t>The Hive</w:t>
      </w:r>
      <w:r>
        <w:t xml:space="preserve"> provision is set up to reflect this, with continuous provision enhancements within the environment. </w:t>
      </w:r>
      <w:r>
        <w:br w:type="page"/>
      </w:r>
    </w:p>
    <w:p w:rsidR="00DE31E1" w:rsidRDefault="00B83111">
      <w:pPr>
        <w:jc w:val="both"/>
        <w:rPr>
          <w:b/>
        </w:rPr>
      </w:pPr>
      <w:r>
        <w:rPr>
          <w:b/>
        </w:rPr>
        <w:lastRenderedPageBreak/>
        <w:t xml:space="preserve">SEND Code of Practice 2015 </w:t>
      </w:r>
    </w:p>
    <w:p w:rsidR="00DE31E1" w:rsidRDefault="00B83111">
      <w:pPr>
        <w:jc w:val="both"/>
      </w:pPr>
      <w:r>
        <w:t xml:space="preserve">High quality teaching that is differentiated and personalised will meet the individual needs of the majority of children and young people. Some children and young people need educational provision that is additional to or different from this. Schools must use their best endeavours to ensure that such provision is made for those who need it. Special educational provision is underpinned by high quality teaching and is compromised by anything less. Early years providers and schools should know precisely where children and young people with SEN are in their learning and development. They should: </w:t>
      </w:r>
    </w:p>
    <w:p w:rsidR="00DE31E1" w:rsidRDefault="00B83111">
      <w:pPr>
        <w:jc w:val="both"/>
      </w:pPr>
      <w:r>
        <w:t xml:space="preserve">• ensure decisions are informed by the insights of parents and children </w:t>
      </w:r>
    </w:p>
    <w:p w:rsidR="00DE31E1" w:rsidRDefault="00B83111">
      <w:pPr>
        <w:jc w:val="both"/>
      </w:pPr>
      <w:r>
        <w:t xml:space="preserve">• have high ambitions and set stretching targets for them </w:t>
      </w:r>
    </w:p>
    <w:p w:rsidR="00DE31E1" w:rsidRDefault="00B83111">
      <w:pPr>
        <w:jc w:val="both"/>
      </w:pPr>
      <w:r>
        <w:t xml:space="preserve">• track their progress towards these goals </w:t>
      </w:r>
    </w:p>
    <w:p w:rsidR="00DE31E1" w:rsidRDefault="00B83111">
      <w:pPr>
        <w:jc w:val="both"/>
      </w:pPr>
      <w:r>
        <w:t xml:space="preserve">• keep under review the additional or different provision that is made for them </w:t>
      </w:r>
    </w:p>
    <w:p w:rsidR="00DE31E1" w:rsidRDefault="00B83111">
      <w:pPr>
        <w:jc w:val="both"/>
      </w:pPr>
      <w:r>
        <w:t xml:space="preserve">• promote positive outcomes in the wider areas of personal and social development, and  </w:t>
      </w:r>
    </w:p>
    <w:p w:rsidR="00DE31E1" w:rsidRDefault="00B83111">
      <w:pPr>
        <w:jc w:val="both"/>
      </w:pPr>
      <w:r>
        <w:t>• ensure that the approaches used are based on the best possible evidence and are having the required impact on progress.</w:t>
      </w:r>
    </w:p>
    <w:p w:rsidR="00DE31E1" w:rsidRDefault="00DE31E1">
      <w:pPr>
        <w:jc w:val="both"/>
        <w:rPr>
          <w:b/>
          <w:u w:val="single"/>
        </w:rPr>
      </w:pPr>
    </w:p>
    <w:p w:rsidR="00DE31E1" w:rsidRDefault="00B83111">
      <w:pPr>
        <w:jc w:val="both"/>
      </w:pPr>
      <w:r>
        <w:rPr>
          <w:b/>
          <w:u w:val="single"/>
        </w:rPr>
        <w:t xml:space="preserve">Implementation: Teaching and Learning </w:t>
      </w:r>
    </w:p>
    <w:p w:rsidR="00DE31E1" w:rsidRDefault="00DE31E1">
      <w:pPr>
        <w:jc w:val="both"/>
        <w:rPr>
          <w:b/>
          <w:u w:val="single"/>
        </w:rPr>
      </w:pPr>
    </w:p>
    <w:p w:rsidR="00DE31E1" w:rsidRDefault="00B83111">
      <w:pPr>
        <w:jc w:val="both"/>
        <w:rPr>
          <w:b/>
        </w:rPr>
      </w:pPr>
      <w:r>
        <w:rPr>
          <w:b/>
        </w:rPr>
        <w:t xml:space="preserve">Planning </w:t>
      </w:r>
    </w:p>
    <w:p w:rsidR="00DE31E1" w:rsidRDefault="00B83111">
      <w:pPr>
        <w:jc w:val="both"/>
      </w:pPr>
      <w:r>
        <w:t xml:space="preserve">Teachers should refer to the Mainstream Core Standards (KS1) and the Best Practice Guidance (EYFS) to inform and steer practice. These are available at: </w:t>
      </w:r>
      <w:hyperlink r:id="rId10">
        <w:r>
          <w:rPr>
            <w:color w:val="1155CC"/>
            <w:u w:val="single"/>
          </w:rPr>
          <w:t>The Mainstream Core Standards</w:t>
        </w:r>
      </w:hyperlink>
      <w:r>
        <w:t xml:space="preserve"> </w:t>
      </w:r>
    </w:p>
    <w:p w:rsidR="004D5DFE" w:rsidRDefault="00DC6177">
      <w:pPr>
        <w:jc w:val="both"/>
      </w:pPr>
      <w:r>
        <w:rPr>
          <w:noProof/>
          <w:lang w:eastAsia="en-GB"/>
        </w:rPr>
        <mc:AlternateContent>
          <mc:Choice Requires="wpg">
            <w:drawing>
              <wp:anchor distT="0" distB="0" distL="114300" distR="114300" simplePos="0" relativeHeight="251658240" behindDoc="0" locked="0" layoutInCell="1" hidden="0" allowOverlap="1" wp14:anchorId="6FF0CC10" wp14:editId="03D17C8D">
                <wp:simplePos x="0" y="0"/>
                <wp:positionH relativeFrom="column">
                  <wp:posOffset>12065</wp:posOffset>
                </wp:positionH>
                <wp:positionV relativeFrom="paragraph">
                  <wp:posOffset>313055</wp:posOffset>
                </wp:positionV>
                <wp:extent cx="5822315" cy="4867275"/>
                <wp:effectExtent l="0" t="0" r="6985" b="66675"/>
                <wp:wrapSquare wrapText="bothSides" distT="0" distB="0" distL="114300" distR="114300"/>
                <wp:docPr id="31" name="Group 31" descr="Circle Arrow Process" title="SmartArt"/>
                <wp:cNvGraphicFramePr/>
                <a:graphic xmlns:a="http://schemas.openxmlformats.org/drawingml/2006/main">
                  <a:graphicData uri="http://schemas.microsoft.com/office/word/2010/wordprocessingGroup">
                    <wpg:wgp>
                      <wpg:cNvGrpSpPr/>
                      <wpg:grpSpPr>
                        <a:xfrm>
                          <a:off x="0" y="0"/>
                          <a:ext cx="5822315" cy="4867275"/>
                          <a:chOff x="2434684" y="1346363"/>
                          <a:chExt cx="5822633" cy="4867275"/>
                        </a:xfrm>
                      </wpg:grpSpPr>
                      <wpg:grpSp>
                        <wpg:cNvPr id="1" name="Group 1"/>
                        <wpg:cNvGrpSpPr/>
                        <wpg:grpSpPr>
                          <a:xfrm>
                            <a:off x="2434684" y="1346363"/>
                            <a:ext cx="5822633" cy="4867275"/>
                            <a:chOff x="0" y="0"/>
                            <a:chExt cx="5731509" cy="4867275"/>
                          </a:xfrm>
                        </wpg:grpSpPr>
                        <wps:wsp>
                          <wps:cNvPr id="2" name="Rectangle 2"/>
                          <wps:cNvSpPr/>
                          <wps:spPr>
                            <a:xfrm>
                              <a:off x="0" y="0"/>
                              <a:ext cx="5731500" cy="4867275"/>
                            </a:xfrm>
                            <a:prstGeom prst="rect">
                              <a:avLst/>
                            </a:prstGeom>
                            <a:noFill/>
                            <a:ln>
                              <a:noFill/>
                            </a:ln>
                          </wps:spPr>
                          <wps:txbx>
                            <w:txbxContent>
                              <w:p w:rsidR="00DE31E1" w:rsidRDefault="00DE31E1">
                                <w:pPr>
                                  <w:textDirection w:val="btLr"/>
                                </w:pPr>
                              </w:p>
                            </w:txbxContent>
                          </wps:txbx>
                          <wps:bodyPr spcFirstLastPara="1" wrap="square" lIns="91425" tIns="91425" rIns="91425" bIns="91425" anchor="ctr" anchorCtr="0">
                            <a:noAutofit/>
                          </wps:bodyPr>
                        </wps:wsp>
                        <wpg:grpSp>
                          <wpg:cNvPr id="3" name="Group 3"/>
                          <wpg:cNvGrpSpPr/>
                          <wpg:grpSpPr>
                            <a:xfrm>
                              <a:off x="0" y="0"/>
                              <a:ext cx="5731509" cy="4867275"/>
                              <a:chOff x="0" y="0"/>
                              <a:chExt cx="5731509" cy="4867275"/>
                            </a:xfrm>
                          </wpg:grpSpPr>
                          <wps:wsp>
                            <wps:cNvPr id="4" name="Rectangle 4"/>
                            <wps:cNvSpPr/>
                            <wps:spPr>
                              <a:xfrm>
                                <a:off x="0" y="0"/>
                                <a:ext cx="5731500" cy="4867275"/>
                              </a:xfrm>
                              <a:prstGeom prst="rect">
                                <a:avLst/>
                              </a:prstGeom>
                              <a:noFill/>
                              <a:ln>
                                <a:noFill/>
                              </a:ln>
                            </wps:spPr>
                            <wps:txbx>
                              <w:txbxContent>
                                <w:p w:rsidR="00DE31E1" w:rsidRDefault="00DE31E1">
                                  <w:pPr>
                                    <w:textDirection w:val="btLr"/>
                                  </w:pPr>
                                </w:p>
                              </w:txbxContent>
                            </wps:txbx>
                            <wps:bodyPr spcFirstLastPara="1" wrap="square" lIns="91425" tIns="91425" rIns="91425" bIns="91425" anchor="ctr" anchorCtr="0">
                              <a:noAutofit/>
                            </wps:bodyPr>
                          </wps:wsp>
                          <wps:wsp>
                            <wps:cNvPr id="5" name="Freeform 5"/>
                            <wps:cNvSpPr/>
                            <wps:spPr>
                              <a:xfrm>
                                <a:off x="1090585" y="0"/>
                                <a:ext cx="2342749" cy="2343106"/>
                              </a:xfrm>
                              <a:custGeom>
                                <a:avLst/>
                                <a:gdLst/>
                                <a:ahLst/>
                                <a:cxnLst/>
                                <a:rect l="l" t="t" r="r" b="b"/>
                                <a:pathLst>
                                  <a:path w="120000" h="120000" extrusionOk="0">
                                    <a:moveTo>
                                      <a:pt x="8412" y="60000"/>
                                    </a:moveTo>
                                    <a:lnTo>
                                      <a:pt x="8412" y="60000"/>
                                    </a:lnTo>
                                    <a:cubicBezTo>
                                      <a:pt x="8412" y="32962"/>
                                      <a:pt x="29287" y="10511"/>
                                      <a:pt x="56253" y="8547"/>
                                    </a:cubicBezTo>
                                    <a:cubicBezTo>
                                      <a:pt x="83219" y="6583"/>
                                      <a:pt x="107126" y="25773"/>
                                      <a:pt x="111044" y="52526"/>
                                    </a:cubicBezTo>
                                    <a:cubicBezTo>
                                      <a:pt x="114961" y="79279"/>
                                      <a:pt x="97559" y="104517"/>
                                      <a:pt x="71162" y="110367"/>
                                    </a:cubicBezTo>
                                    <a:lnTo>
                                      <a:pt x="70593" y="118429"/>
                                    </a:lnTo>
                                    <a:lnTo>
                                      <a:pt x="56830" y="104890"/>
                                    </a:lnTo>
                                    <a:lnTo>
                                      <a:pt x="72706" y="88508"/>
                                    </a:lnTo>
                                    <a:lnTo>
                                      <a:pt x="72145" y="96445"/>
                                    </a:lnTo>
                                    <a:cubicBezTo>
                                      <a:pt x="90761" y="90240"/>
                                      <a:pt x="101708" y="70999"/>
                                      <a:pt x="97532" y="51824"/>
                                    </a:cubicBezTo>
                                    <a:cubicBezTo>
                                      <a:pt x="93356" y="32649"/>
                                      <a:pt x="75399" y="19705"/>
                                      <a:pt x="55889" y="21805"/>
                                    </a:cubicBezTo>
                                    <a:cubicBezTo>
                                      <a:pt x="36379" y="23906"/>
                                      <a:pt x="21588" y="40375"/>
                                      <a:pt x="21588" y="60000"/>
                                    </a:cubicBezTo>
                                    <a:close/>
                                  </a:path>
                                </a:pathLst>
                              </a:custGeom>
                              <a:gradFill>
                                <a:gsLst>
                                  <a:gs pos="0">
                                    <a:srgbClr val="982D2B"/>
                                  </a:gs>
                                  <a:gs pos="80000">
                                    <a:srgbClr val="C83D39"/>
                                  </a:gs>
                                  <a:gs pos="100000">
                                    <a:srgbClr val="CC3A36"/>
                                  </a:gs>
                                </a:gsLst>
                                <a:lin ang="16200000" scaled="0"/>
                              </a:gradFill>
                              <a:ln>
                                <a:noFill/>
                              </a:ln>
                              <a:effectLst>
                                <a:outerShdw blurRad="40000" dist="23000" dir="5400000" rotWithShape="0">
                                  <a:srgbClr val="000000">
                                    <a:alpha val="34509"/>
                                  </a:srgbClr>
                                </a:outerShdw>
                              </a:effectLst>
                            </wps:spPr>
                            <wps:txbx>
                              <w:txbxContent>
                                <w:p w:rsidR="00DE31E1" w:rsidRDefault="00DE31E1">
                                  <w:pPr>
                                    <w:textDirection w:val="btLr"/>
                                  </w:pPr>
                                </w:p>
                              </w:txbxContent>
                            </wps:txbx>
                            <wps:bodyPr spcFirstLastPara="1" wrap="square" lIns="91425" tIns="91425" rIns="91425" bIns="91425" anchor="ctr" anchorCtr="0">
                              <a:noAutofit/>
                            </wps:bodyPr>
                          </wps:wsp>
                          <wps:wsp>
                            <wps:cNvPr id="6" name="Rectangle 6"/>
                            <wps:cNvSpPr/>
                            <wps:spPr>
                              <a:xfrm>
                                <a:off x="3466783" y="430117"/>
                                <a:ext cx="2264726" cy="909585"/>
                              </a:xfrm>
                              <a:prstGeom prst="rect">
                                <a:avLst/>
                              </a:prstGeom>
                              <a:noFill/>
                              <a:ln>
                                <a:noFill/>
                              </a:ln>
                            </wps:spPr>
                            <wps:txbx>
                              <w:txbxContent>
                                <w:p w:rsidR="00DE31E1" w:rsidRDefault="00DE31E1">
                                  <w:pPr>
                                    <w:textDirection w:val="btLr"/>
                                  </w:pPr>
                                </w:p>
                              </w:txbxContent>
                            </wps:txbx>
                            <wps:bodyPr spcFirstLastPara="1" wrap="square" lIns="91425" tIns="91425" rIns="91425" bIns="91425" anchor="ctr" anchorCtr="0">
                              <a:noAutofit/>
                            </wps:bodyPr>
                          </wps:wsp>
                          <wps:wsp>
                            <wps:cNvPr id="7" name="Rectangle 7"/>
                            <wps:cNvSpPr/>
                            <wps:spPr>
                              <a:xfrm>
                                <a:off x="3466594" y="430117"/>
                                <a:ext cx="2264726" cy="973381"/>
                              </a:xfrm>
                              <a:prstGeom prst="rect">
                                <a:avLst/>
                              </a:prstGeom>
                              <a:noFill/>
                              <a:ln>
                                <a:noFill/>
                              </a:ln>
                            </wps:spPr>
                            <wps:txbx>
                              <w:txbxContent>
                                <w:p w:rsidR="00DE31E1" w:rsidRDefault="00B83111">
                                  <w:pPr>
                                    <w:spacing w:line="215" w:lineRule="auto"/>
                                    <w:ind w:left="90" w:firstLine="180"/>
                                    <w:textDirection w:val="btLr"/>
                                  </w:pPr>
                                  <w:r>
                                    <w:rPr>
                                      <w:rFonts w:ascii="Calibri" w:eastAsia="Calibri" w:hAnsi="Calibri" w:cs="Calibri"/>
                                      <w:color w:val="000000"/>
                                    </w:rPr>
                                    <w:t>Use Quality First Teaching (QFT) referring to the Mainstream Core Standards or Best Practice Guidance dimensions</w:t>
                                  </w:r>
                                </w:p>
                                <w:p w:rsidR="00DE31E1" w:rsidRDefault="00B83111">
                                  <w:pPr>
                                    <w:spacing w:before="32" w:line="215" w:lineRule="auto"/>
                                    <w:ind w:left="90" w:firstLine="180"/>
                                    <w:textDirection w:val="btLr"/>
                                  </w:pPr>
                                  <w:r>
                                    <w:rPr>
                                      <w:rFonts w:ascii="Calibri" w:eastAsia="Calibri" w:hAnsi="Calibri" w:cs="Calibri"/>
                                      <w:b/>
                                      <w:i/>
                                      <w:color w:val="000000"/>
                                    </w:rPr>
                                    <w:t>Provision is implemented at a Universal Level.</w:t>
                                  </w:r>
                                </w:p>
                              </w:txbxContent>
                            </wps:txbx>
                            <wps:bodyPr spcFirstLastPara="1" wrap="square" lIns="6975" tIns="6975" rIns="6975" bIns="6975" anchor="ctr" anchorCtr="0">
                              <a:noAutofit/>
                            </wps:bodyPr>
                          </wps:wsp>
                          <wps:wsp>
                            <wps:cNvPr id="8" name="Rectangle 8"/>
                            <wps:cNvSpPr/>
                            <wps:spPr>
                              <a:xfrm>
                                <a:off x="1608409" y="845932"/>
                                <a:ext cx="1301820" cy="650754"/>
                              </a:xfrm>
                              <a:prstGeom prst="rect">
                                <a:avLst/>
                              </a:prstGeom>
                              <a:noFill/>
                              <a:ln>
                                <a:noFill/>
                              </a:ln>
                            </wps:spPr>
                            <wps:txbx>
                              <w:txbxContent>
                                <w:p w:rsidR="00DE31E1" w:rsidRDefault="00DE31E1">
                                  <w:pPr>
                                    <w:textDirection w:val="btLr"/>
                                  </w:pPr>
                                </w:p>
                              </w:txbxContent>
                            </wps:txbx>
                            <wps:bodyPr spcFirstLastPara="1" wrap="square" lIns="91425" tIns="91425" rIns="91425" bIns="91425" anchor="ctr" anchorCtr="0">
                              <a:noAutofit/>
                            </wps:bodyPr>
                          </wps:wsp>
                          <wps:wsp>
                            <wps:cNvPr id="9" name="Rectangle 9"/>
                            <wps:cNvSpPr/>
                            <wps:spPr>
                              <a:xfrm>
                                <a:off x="1608409" y="845932"/>
                                <a:ext cx="1301820" cy="650754"/>
                              </a:xfrm>
                              <a:prstGeom prst="rect">
                                <a:avLst/>
                              </a:prstGeom>
                              <a:noFill/>
                              <a:ln>
                                <a:noFill/>
                              </a:ln>
                            </wps:spPr>
                            <wps:txbx>
                              <w:txbxContent>
                                <w:p w:rsidR="00DE31E1" w:rsidRDefault="00B83111">
                                  <w:pPr>
                                    <w:spacing w:line="215" w:lineRule="auto"/>
                                    <w:jc w:val="center"/>
                                    <w:textDirection w:val="btLr"/>
                                  </w:pPr>
                                  <w:r>
                                    <w:rPr>
                                      <w:rFonts w:ascii="Calibri" w:eastAsia="Calibri" w:hAnsi="Calibri" w:cs="Calibri"/>
                                      <w:color w:val="000000"/>
                                      <w:sz w:val="44"/>
                                    </w:rPr>
                                    <w:t>SEN</w:t>
                                  </w:r>
                                  <w:r>
                                    <w:rPr>
                                      <w:rFonts w:ascii="Calibri" w:eastAsia="Calibri" w:hAnsi="Calibri" w:cs="Calibri"/>
                                      <w:color w:val="000000"/>
                                      <w:sz w:val="44"/>
                                    </w:rPr>
                                    <w:br/>
                                    <w:t>support</w:t>
                                  </w:r>
                                </w:p>
                              </w:txbxContent>
                            </wps:txbx>
                            <wps:bodyPr spcFirstLastPara="1" wrap="square" lIns="13950" tIns="13950" rIns="13950" bIns="13950" anchor="ctr" anchorCtr="0">
                              <a:noAutofit/>
                            </wps:bodyPr>
                          </wps:wsp>
                          <wps:wsp>
                            <wps:cNvPr id="10" name="Freeform 10"/>
                            <wps:cNvSpPr/>
                            <wps:spPr>
                              <a:xfrm>
                                <a:off x="439894" y="1346288"/>
                                <a:ext cx="2342749" cy="2343106"/>
                              </a:xfrm>
                              <a:custGeom>
                                <a:avLst/>
                                <a:gdLst/>
                                <a:ahLst/>
                                <a:cxnLst/>
                                <a:rect l="l" t="t" r="r" b="b"/>
                                <a:pathLst>
                                  <a:path w="120000" h="120000" extrusionOk="0">
                                    <a:moveTo>
                                      <a:pt x="96481" y="23524"/>
                                    </a:moveTo>
                                    <a:lnTo>
                                      <a:pt x="87165" y="32840"/>
                                    </a:lnTo>
                                    <a:lnTo>
                                      <a:pt x="87165" y="32840"/>
                                    </a:lnTo>
                                    <a:cubicBezTo>
                                      <a:pt x="75945" y="21617"/>
                                      <a:pt x="58981" y="18448"/>
                                      <a:pt x="44467" y="24865"/>
                                    </a:cubicBezTo>
                                    <a:cubicBezTo>
                                      <a:pt x="29954" y="31283"/>
                                      <a:pt x="20881" y="45964"/>
                                      <a:pt x="21631" y="61816"/>
                                    </a:cubicBezTo>
                                    <a:cubicBezTo>
                                      <a:pt x="22381" y="77668"/>
                                      <a:pt x="32801" y="91427"/>
                                      <a:pt x="47855" y="96445"/>
                                    </a:cubicBezTo>
                                    <a:lnTo>
                                      <a:pt x="47294" y="88508"/>
                                    </a:lnTo>
                                    <a:lnTo>
                                      <a:pt x="63170" y="104890"/>
                                    </a:lnTo>
                                    <a:lnTo>
                                      <a:pt x="49407" y="118429"/>
                                    </a:lnTo>
                                    <a:lnTo>
                                      <a:pt x="48838" y="110367"/>
                                    </a:lnTo>
                                    <a:cubicBezTo>
                                      <a:pt x="27395" y="105615"/>
                                      <a:pt x="11311" y="87806"/>
                                      <a:pt x="8761" y="65990"/>
                                    </a:cubicBezTo>
                                    <a:cubicBezTo>
                                      <a:pt x="6211" y="44174"/>
                                      <a:pt x="17753" y="23136"/>
                                      <a:pt x="37522" y="13566"/>
                                    </a:cubicBezTo>
                                    <a:cubicBezTo>
                                      <a:pt x="57291" y="3995"/>
                                      <a:pt x="80952" y="7992"/>
                                      <a:pt x="96481" y="23524"/>
                                    </a:cubicBezTo>
                                    <a:close/>
                                  </a:path>
                                </a:pathLst>
                              </a:custGeom>
                              <a:gradFill>
                                <a:gsLst>
                                  <a:gs pos="0">
                                    <a:srgbClr val="759336"/>
                                  </a:gs>
                                  <a:gs pos="80000">
                                    <a:srgbClr val="99C247"/>
                                  </a:gs>
                                  <a:gs pos="100000">
                                    <a:srgbClr val="9BC545"/>
                                  </a:gs>
                                </a:gsLst>
                                <a:lin ang="16200000" scaled="0"/>
                              </a:gradFill>
                              <a:ln>
                                <a:noFill/>
                              </a:ln>
                              <a:effectLst>
                                <a:outerShdw blurRad="40000" dist="23000" dir="5400000" rotWithShape="0">
                                  <a:srgbClr val="000000">
                                    <a:alpha val="34509"/>
                                  </a:srgbClr>
                                </a:outerShdw>
                              </a:effectLst>
                            </wps:spPr>
                            <wps:txbx>
                              <w:txbxContent>
                                <w:p w:rsidR="00DE31E1" w:rsidRDefault="00DE31E1">
                                  <w:pPr>
                                    <w:textDirection w:val="btLr"/>
                                  </w:pPr>
                                </w:p>
                              </w:txbxContent>
                            </wps:txbx>
                            <wps:bodyPr spcFirstLastPara="1" wrap="square" lIns="91425" tIns="91425" rIns="91425" bIns="91425" anchor="ctr" anchorCtr="0">
                              <a:noAutofit/>
                            </wps:bodyPr>
                          </wps:wsp>
                          <wps:wsp>
                            <wps:cNvPr id="11" name="Rectangle 11"/>
                            <wps:cNvSpPr/>
                            <wps:spPr>
                              <a:xfrm>
                                <a:off x="3441015" y="1541720"/>
                                <a:ext cx="2290492" cy="1321073"/>
                              </a:xfrm>
                              <a:prstGeom prst="rect">
                                <a:avLst/>
                              </a:prstGeom>
                              <a:noFill/>
                              <a:ln>
                                <a:noFill/>
                              </a:ln>
                            </wps:spPr>
                            <wps:txbx>
                              <w:txbxContent>
                                <w:p w:rsidR="00DE31E1" w:rsidRDefault="00DE31E1">
                                  <w:pPr>
                                    <w:textDirection w:val="btLr"/>
                                  </w:pPr>
                                </w:p>
                              </w:txbxContent>
                            </wps:txbx>
                            <wps:bodyPr spcFirstLastPara="1" wrap="square" lIns="91425" tIns="91425" rIns="91425" bIns="91425" anchor="ctr" anchorCtr="0">
                              <a:noAutofit/>
                            </wps:bodyPr>
                          </wps:wsp>
                          <wps:wsp>
                            <wps:cNvPr id="12" name="Rectangle 12"/>
                            <wps:cNvSpPr/>
                            <wps:spPr>
                              <a:xfrm>
                                <a:off x="3441015" y="1541720"/>
                                <a:ext cx="2290492" cy="1321073"/>
                              </a:xfrm>
                              <a:prstGeom prst="rect">
                                <a:avLst/>
                              </a:prstGeom>
                              <a:noFill/>
                              <a:ln>
                                <a:noFill/>
                              </a:ln>
                            </wps:spPr>
                            <wps:txbx>
                              <w:txbxContent>
                                <w:p w:rsidR="00DE31E1" w:rsidRDefault="00B83111">
                                  <w:pPr>
                                    <w:spacing w:line="215" w:lineRule="auto"/>
                                    <w:ind w:left="90" w:firstLine="180"/>
                                    <w:textDirection w:val="btLr"/>
                                  </w:pPr>
                                  <w:r>
                                    <w:rPr>
                                      <w:rFonts w:ascii="Calibri" w:eastAsia="Calibri" w:hAnsi="Calibri" w:cs="Calibri"/>
                                      <w:color w:val="92D050"/>
                                    </w:rPr>
                                    <w:t xml:space="preserve">Additional needs are identified </w:t>
                                  </w:r>
                                  <w:r w:rsidR="00DC6177">
                                    <w:rPr>
                                      <w:rFonts w:ascii="Calibri" w:eastAsia="Calibri" w:hAnsi="Calibri" w:cs="Calibri"/>
                                      <w:color w:val="92D050"/>
                                    </w:rPr>
                                    <w:t>and provision</w:t>
                                  </w:r>
                                  <w:r>
                                    <w:rPr>
                                      <w:rFonts w:ascii="Calibri" w:eastAsia="Calibri" w:hAnsi="Calibri" w:cs="Calibri"/>
                                      <w:b/>
                                      <w:i/>
                                      <w:color w:val="92D050"/>
                                    </w:rPr>
                                    <w:t xml:space="preserve"> is implemented at a Targeted Level</w:t>
                                  </w:r>
                                </w:p>
                                <w:p w:rsidR="00DE31E1" w:rsidRDefault="00B83111">
                                  <w:pPr>
                                    <w:spacing w:before="32" w:line="215" w:lineRule="auto"/>
                                    <w:ind w:left="90" w:firstLine="180"/>
                                    <w:textDirection w:val="btLr"/>
                                  </w:pPr>
                                  <w:r>
                                    <w:rPr>
                                      <w:rFonts w:ascii="Calibri" w:eastAsia="Calibri" w:hAnsi="Calibri" w:cs="Calibri"/>
                                      <w:color w:val="92D050"/>
                                    </w:rPr>
                                    <w:t>Interventions are recorded on the Whole School Provision Map and progress is tracked on Intervention Records (Appendix 2) using SMART targets.</w:t>
                                  </w:r>
                                </w:p>
                              </w:txbxContent>
                            </wps:txbx>
                            <wps:bodyPr spcFirstLastPara="1" wrap="square" lIns="6975" tIns="6975" rIns="6975" bIns="6975" anchor="ctr" anchorCtr="0">
                              <a:noAutofit/>
                            </wps:bodyPr>
                          </wps:wsp>
                          <wps:wsp>
                            <wps:cNvPr id="13" name="Rectangle 13"/>
                            <wps:cNvSpPr/>
                            <wps:spPr>
                              <a:xfrm>
                                <a:off x="960359" y="2200008"/>
                                <a:ext cx="1301820" cy="650754"/>
                              </a:xfrm>
                              <a:prstGeom prst="rect">
                                <a:avLst/>
                              </a:prstGeom>
                              <a:noFill/>
                              <a:ln>
                                <a:noFill/>
                              </a:ln>
                            </wps:spPr>
                            <wps:txbx>
                              <w:txbxContent>
                                <w:p w:rsidR="00DE31E1" w:rsidRDefault="00DE31E1">
                                  <w:pPr>
                                    <w:textDirection w:val="btLr"/>
                                  </w:pPr>
                                </w:p>
                              </w:txbxContent>
                            </wps:txbx>
                            <wps:bodyPr spcFirstLastPara="1" wrap="square" lIns="91425" tIns="91425" rIns="91425" bIns="91425" anchor="ctr" anchorCtr="0">
                              <a:noAutofit/>
                            </wps:bodyPr>
                          </wps:wsp>
                          <wps:wsp>
                            <wps:cNvPr id="14" name="Rectangle 14"/>
                            <wps:cNvSpPr/>
                            <wps:spPr>
                              <a:xfrm>
                                <a:off x="960359" y="2200008"/>
                                <a:ext cx="1301820" cy="650754"/>
                              </a:xfrm>
                              <a:prstGeom prst="rect">
                                <a:avLst/>
                              </a:prstGeom>
                              <a:noFill/>
                              <a:ln>
                                <a:noFill/>
                              </a:ln>
                            </wps:spPr>
                            <wps:txbx>
                              <w:txbxContent>
                                <w:p w:rsidR="00DE31E1" w:rsidRDefault="00B83111">
                                  <w:pPr>
                                    <w:spacing w:line="215" w:lineRule="auto"/>
                                    <w:jc w:val="center"/>
                                    <w:textDirection w:val="btLr"/>
                                  </w:pPr>
                                  <w:r>
                                    <w:rPr>
                                      <w:rFonts w:ascii="Calibri" w:eastAsia="Calibri" w:hAnsi="Calibri" w:cs="Calibri"/>
                                      <w:color w:val="000000"/>
                                      <w:sz w:val="44"/>
                                    </w:rPr>
                                    <w:t>Planning</w:t>
                                  </w:r>
                                  <w:r>
                                    <w:rPr>
                                      <w:rFonts w:ascii="Calibri" w:eastAsia="Calibri" w:hAnsi="Calibri" w:cs="Calibri"/>
                                      <w:color w:val="000000"/>
                                      <w:sz w:val="44"/>
                                    </w:rPr>
                                    <w:br/>
                                    <w:t>progress</w:t>
                                  </w:r>
                                </w:p>
                              </w:txbxContent>
                            </wps:txbx>
                            <wps:bodyPr spcFirstLastPara="1" wrap="square" lIns="13950" tIns="13950" rIns="13950" bIns="13950" anchor="ctr" anchorCtr="0">
                              <a:noAutofit/>
                            </wps:bodyPr>
                          </wps:wsp>
                          <wps:wsp>
                            <wps:cNvPr id="15" name="Block Arc 15"/>
                            <wps:cNvSpPr/>
                            <wps:spPr>
                              <a:xfrm>
                                <a:off x="1247806" y="2853683"/>
                                <a:ext cx="2012784" cy="2013591"/>
                              </a:xfrm>
                              <a:prstGeom prst="blockArc">
                                <a:avLst>
                                  <a:gd name="adj1" fmla="val 13500000"/>
                                  <a:gd name="adj2" fmla="val 10800000"/>
                                  <a:gd name="adj3" fmla="val 12740"/>
                                </a:avLst>
                              </a:prstGeom>
                              <a:gradFill>
                                <a:gsLst>
                                  <a:gs pos="0">
                                    <a:srgbClr val="5D427D"/>
                                  </a:gs>
                                  <a:gs pos="80000">
                                    <a:srgbClr val="7A57A5"/>
                                  </a:gs>
                                  <a:gs pos="100000">
                                    <a:srgbClr val="7A56A7"/>
                                  </a:gs>
                                </a:gsLst>
                                <a:lin ang="16200000" scaled="0"/>
                              </a:gradFill>
                              <a:ln>
                                <a:noFill/>
                              </a:ln>
                              <a:effectLst>
                                <a:outerShdw blurRad="40000" dist="23000" dir="5400000" rotWithShape="0">
                                  <a:srgbClr val="000000">
                                    <a:alpha val="34509"/>
                                  </a:srgbClr>
                                </a:outerShdw>
                              </a:effectLst>
                            </wps:spPr>
                            <wps:txbx>
                              <w:txbxContent>
                                <w:p w:rsidR="00DE31E1" w:rsidRDefault="00DE31E1">
                                  <w:pPr>
                                    <w:textDirection w:val="btLr"/>
                                  </w:pPr>
                                </w:p>
                              </w:txbxContent>
                            </wps:txbx>
                            <wps:bodyPr spcFirstLastPara="1" wrap="square" lIns="91425" tIns="91425" rIns="91425" bIns="91425" anchor="ctr" anchorCtr="0">
                              <a:noAutofit/>
                            </wps:bodyPr>
                          </wps:wsp>
                          <wps:wsp>
                            <wps:cNvPr id="16" name="Rectangle 16"/>
                            <wps:cNvSpPr/>
                            <wps:spPr>
                              <a:xfrm>
                                <a:off x="3421479" y="3093109"/>
                                <a:ext cx="2310030" cy="1774165"/>
                              </a:xfrm>
                              <a:prstGeom prst="rect">
                                <a:avLst/>
                              </a:prstGeom>
                              <a:noFill/>
                              <a:ln>
                                <a:noFill/>
                              </a:ln>
                            </wps:spPr>
                            <wps:txbx>
                              <w:txbxContent>
                                <w:p w:rsidR="00DE31E1" w:rsidRDefault="00DE31E1">
                                  <w:pPr>
                                    <w:textDirection w:val="btLr"/>
                                  </w:pPr>
                                </w:p>
                              </w:txbxContent>
                            </wps:txbx>
                            <wps:bodyPr spcFirstLastPara="1" wrap="square" lIns="91425" tIns="91425" rIns="91425" bIns="91425" anchor="ctr" anchorCtr="0">
                              <a:noAutofit/>
                            </wps:bodyPr>
                          </wps:wsp>
                          <wps:wsp>
                            <wps:cNvPr id="17" name="Rectangle 17"/>
                            <wps:cNvSpPr/>
                            <wps:spPr>
                              <a:xfrm>
                                <a:off x="3421479" y="3093109"/>
                                <a:ext cx="2310030" cy="1774165"/>
                              </a:xfrm>
                              <a:prstGeom prst="rect">
                                <a:avLst/>
                              </a:prstGeom>
                              <a:noFill/>
                              <a:ln>
                                <a:noFill/>
                              </a:ln>
                            </wps:spPr>
                            <wps:txbx>
                              <w:txbxContent>
                                <w:p w:rsidR="00DE31E1" w:rsidRDefault="00B83111">
                                  <w:pPr>
                                    <w:spacing w:line="215" w:lineRule="auto"/>
                                    <w:ind w:left="90" w:firstLine="180"/>
                                    <w:textDirection w:val="btLr"/>
                                  </w:pPr>
                                  <w:r>
                                    <w:rPr>
                                      <w:rFonts w:ascii="Calibri" w:eastAsia="Calibri" w:hAnsi="Calibri" w:cs="Calibri"/>
                                      <w:b/>
                                      <w:i/>
                                      <w:color w:val="7030A0"/>
                                    </w:rPr>
                                    <w:t xml:space="preserve">Provision is implemented at a Personalised Level following a Graduated Response </w:t>
                                  </w:r>
                                  <w:r>
                                    <w:rPr>
                                      <w:rFonts w:ascii="Calibri" w:eastAsia="Calibri" w:hAnsi="Calibri" w:cs="Calibri"/>
                                      <w:b/>
                                      <w:i/>
                                      <w:color w:val="7030A0"/>
                                    </w:rPr>
                                    <w:br/>
                                    <w:t>(Plan, Do, Assess, Review)</w:t>
                                  </w:r>
                                </w:p>
                                <w:p w:rsidR="00DE31E1" w:rsidRDefault="00B83111">
                                  <w:pPr>
                                    <w:spacing w:before="32" w:line="215" w:lineRule="auto"/>
                                    <w:ind w:left="90" w:firstLine="180"/>
                                    <w:textDirection w:val="btLr"/>
                                  </w:pPr>
                                  <w:r>
                                    <w:rPr>
                                      <w:rFonts w:ascii="Calibri" w:eastAsia="Calibri" w:hAnsi="Calibri" w:cs="Calibri"/>
                                      <w:color w:val="7030A0"/>
                                    </w:rPr>
                                    <w:t xml:space="preserve"> A Personalised Plan is implemented</w:t>
                                  </w:r>
                                </w:p>
                                <w:p w:rsidR="00DE31E1" w:rsidRDefault="00B83111">
                                  <w:pPr>
                                    <w:spacing w:before="32" w:line="215" w:lineRule="auto"/>
                                    <w:ind w:left="90" w:firstLine="180"/>
                                    <w:textDirection w:val="btLr"/>
                                  </w:pPr>
                                  <w:r>
                                    <w:rPr>
                                      <w:rFonts w:ascii="Calibri" w:eastAsia="Calibri" w:hAnsi="Calibri" w:cs="Calibri"/>
                                      <w:color w:val="7030A0"/>
                                    </w:rPr>
                                    <w:t xml:space="preserve">Needs may be discussed at Local Inclusion Forum </w:t>
                                  </w:r>
                                  <w:r w:rsidR="00DC6177">
                                    <w:rPr>
                                      <w:rFonts w:ascii="Calibri" w:eastAsia="Calibri" w:hAnsi="Calibri" w:cs="Calibri"/>
                                      <w:color w:val="7030A0"/>
                                    </w:rPr>
                                    <w:t>Team (</w:t>
                                  </w:r>
                                  <w:r>
                                    <w:rPr>
                                      <w:rFonts w:ascii="Calibri" w:eastAsia="Calibri" w:hAnsi="Calibri" w:cs="Calibri"/>
                                      <w:color w:val="7030A0"/>
                                    </w:rPr>
                                    <w:t>LIFT)</w:t>
                                  </w:r>
                                </w:p>
                                <w:p w:rsidR="00DE31E1" w:rsidRDefault="00B83111">
                                  <w:pPr>
                                    <w:spacing w:before="32" w:line="215" w:lineRule="auto"/>
                                    <w:ind w:left="90" w:firstLine="180"/>
                                    <w:textDirection w:val="btLr"/>
                                  </w:pPr>
                                  <w:r>
                                    <w:rPr>
                                      <w:rFonts w:ascii="Calibri" w:eastAsia="Calibri" w:hAnsi="Calibri" w:cs="Calibri"/>
                                      <w:color w:val="7030A0"/>
                                    </w:rPr>
                                    <w:t xml:space="preserve">Higher Needs Funding (HNF) may be applied for </w:t>
                                  </w:r>
                                </w:p>
                                <w:p w:rsidR="00DE31E1" w:rsidRDefault="00B83111">
                                  <w:pPr>
                                    <w:spacing w:before="32" w:line="215" w:lineRule="auto"/>
                                    <w:ind w:left="90" w:firstLine="180"/>
                                    <w:textDirection w:val="btLr"/>
                                  </w:pPr>
                                  <w:r>
                                    <w:rPr>
                                      <w:rFonts w:ascii="Calibri" w:eastAsia="Calibri" w:hAnsi="Calibri" w:cs="Calibri"/>
                                      <w:color w:val="7030A0"/>
                                    </w:rPr>
                                    <w:t>Statutory Assessment (EHCP) may be explored.</w:t>
                                  </w:r>
                                </w:p>
                              </w:txbxContent>
                            </wps:txbx>
                            <wps:bodyPr spcFirstLastPara="1" wrap="square" lIns="6975" tIns="6975" rIns="6975" bIns="6975" anchor="ctr" anchorCtr="0">
                              <a:noAutofit/>
                            </wps:bodyPr>
                          </wps:wsp>
                          <wps:wsp>
                            <wps:cNvPr id="18" name="Rectangle 18"/>
                            <wps:cNvSpPr/>
                            <wps:spPr>
                              <a:xfrm>
                                <a:off x="1622255" y="3588315"/>
                                <a:ext cx="1301820" cy="650754"/>
                              </a:xfrm>
                              <a:prstGeom prst="rect">
                                <a:avLst/>
                              </a:prstGeom>
                              <a:noFill/>
                              <a:ln>
                                <a:noFill/>
                              </a:ln>
                            </wps:spPr>
                            <wps:txbx>
                              <w:txbxContent>
                                <w:p w:rsidR="00DE31E1" w:rsidRDefault="00DE31E1">
                                  <w:pPr>
                                    <w:textDirection w:val="btLr"/>
                                  </w:pPr>
                                </w:p>
                              </w:txbxContent>
                            </wps:txbx>
                            <wps:bodyPr spcFirstLastPara="1" wrap="square" lIns="91425" tIns="91425" rIns="91425" bIns="91425" anchor="ctr" anchorCtr="0">
                              <a:noAutofit/>
                            </wps:bodyPr>
                          </wps:wsp>
                          <wps:wsp>
                            <wps:cNvPr id="19" name="Rectangle 19"/>
                            <wps:cNvSpPr/>
                            <wps:spPr>
                              <a:xfrm>
                                <a:off x="1622255" y="3588315"/>
                                <a:ext cx="1301820" cy="650754"/>
                              </a:xfrm>
                              <a:prstGeom prst="rect">
                                <a:avLst/>
                              </a:prstGeom>
                              <a:noFill/>
                              <a:ln>
                                <a:noFill/>
                              </a:ln>
                            </wps:spPr>
                            <wps:txbx>
                              <w:txbxContent>
                                <w:p w:rsidR="00DE31E1" w:rsidRDefault="00B83111">
                                  <w:pPr>
                                    <w:spacing w:line="215" w:lineRule="auto"/>
                                    <w:jc w:val="center"/>
                                    <w:textDirection w:val="btLr"/>
                                  </w:pPr>
                                  <w:r>
                                    <w:rPr>
                                      <w:rFonts w:ascii="Calibri" w:eastAsia="Calibri" w:hAnsi="Calibri" w:cs="Calibri"/>
                                      <w:color w:val="000000"/>
                                      <w:sz w:val="44"/>
                                    </w:rPr>
                                    <w:t xml:space="preserve">High </w:t>
                                  </w:r>
                                  <w:r>
                                    <w:rPr>
                                      <w:rFonts w:ascii="Calibri" w:eastAsia="Calibri" w:hAnsi="Calibri" w:cs="Calibri"/>
                                      <w:color w:val="000000"/>
                                      <w:sz w:val="44"/>
                                    </w:rPr>
                                    <w:br/>
                                    <w:t>Needs</w:t>
                                  </w:r>
                                </w:p>
                              </w:txbxContent>
                            </wps:txbx>
                            <wps:bodyPr spcFirstLastPara="1" wrap="square" lIns="13950" tIns="13950" rIns="13950" bIns="13950" anchor="ctr" anchorCtr="0">
                              <a:noAutofit/>
                            </wps:bodyPr>
                          </wps:wsp>
                        </wpg:grpSp>
                      </wpg:grpSp>
                    </wpg:wgp>
                  </a:graphicData>
                </a:graphic>
              </wp:anchor>
            </w:drawing>
          </mc:Choice>
          <mc:Fallback>
            <w:pict>
              <v:group w14:anchorId="6FF0CC10" id="Group 31" o:spid="_x0000_s1027" alt="Title: SmartArt - Description: Circle Arrow Process" style="position:absolute;left:0;text-align:left;margin-left:.95pt;margin-top:24.65pt;width:458.45pt;height:383.25pt;z-index:251658240" coordorigin="24346,13463" coordsize="58226,48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">
                <v:group id="Group 1" o:spid="_x0000_s1028" style="position:absolute;left:24346;top:13463;width:58227;height:48673" coordsize="57315,4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57315;height:48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DE31E1" w:rsidRDefault="00DE31E1">
                          <w:pPr>
                            <w:textDirection w:val="btLr"/>
                          </w:pPr>
                        </w:p>
                      </w:txbxContent>
                    </v:textbox>
                  </v:rect>
                  <v:group id="Group 3" o:spid="_x0000_s1030" style="position:absolute;width:57315;height:48672" coordsize="57315,4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width:57315;height:48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DE31E1" w:rsidRDefault="00DE31E1">
                            <w:pPr>
                              <w:textDirection w:val="btLr"/>
                            </w:pPr>
                          </w:p>
                        </w:txbxContent>
                      </v:textbox>
                    </v:rect>
                    <v:shape id="Freeform 5" o:spid="_x0000_s1032" style="position:absolute;left:10905;width:23428;height:23431;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" adj="-11796480,,5400" path="m8412,60000r,c8412,32962,29287,10511,56253,8547v26966,-1964,50873,17226,54791,43979c114961,79279,97559,104517,71162,110367r-569,8062l56830,104890,72706,88508r-561,7937c90761,90240,101708,70999,97532,51824,93356,32649,75399,19705,55889,21805,36379,23906,21588,40375,21588,60000r-13176,xe" fillcolor="#982d2b" stroked="f">
                      <v:fill color2="#cc3a36" angle="180" colors="0 #982d2b;52429f #c83d39;1 #cc3a36" focus="100%" type="gradient">
                        <o:fill v:ext="view" type="gradientUnscaled"/>
                      </v:fill>
                      <v:stroke joinstyle="miter"/>
                      <v:shadow on="t" color="black" opacity="22615f" origin=",.5" offset="0,.63889mm"/>
                      <v:formulas/>
                      <v:path arrowok="t" o:extrusionok="f" o:connecttype="custom" textboxrect="0,0,120000,120000"/>
                      <v:textbox inset="2.53958mm,2.53958mm,2.53958mm,2.53958mm">
                        <w:txbxContent>
                          <w:p w:rsidR="00DE31E1" w:rsidRDefault="00DE31E1">
                            <w:pPr>
                              <w:textDirection w:val="btLr"/>
                            </w:pPr>
                          </w:p>
                        </w:txbxContent>
                      </v:textbox>
                    </v:shape>
                    <v:rect id="Rectangle 6" o:spid="_x0000_s1033" style="position:absolute;left:34667;top:4301;width:22648;height:9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DE31E1" w:rsidRDefault="00DE31E1">
                            <w:pPr>
                              <w:textDirection w:val="btLr"/>
                            </w:pPr>
                          </w:p>
                        </w:txbxContent>
                      </v:textbox>
                    </v:rect>
                    <v:rect id="Rectangle 7" o:spid="_x0000_s1034" style="position:absolute;left:34665;top:4301;width:22648;height:9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" filled="f" stroked="f">
                      <v:textbox inset=".19375mm,.19375mm,.19375mm,.19375mm">
                        <w:txbxContent>
                          <w:p w:rsidR="00DE31E1" w:rsidRDefault="00B83111">
                            <w:pPr>
                              <w:spacing w:line="215" w:lineRule="auto"/>
                              <w:ind w:left="90" w:firstLine="180"/>
                              <w:textDirection w:val="btLr"/>
                            </w:pPr>
                            <w:r>
                              <w:rPr>
                                <w:rFonts w:ascii="Calibri" w:eastAsia="Calibri" w:hAnsi="Calibri" w:cs="Calibri"/>
                                <w:color w:val="000000"/>
                              </w:rPr>
                              <w:t>Use Quality First Teaching (QFT) referring to the Mainstream Core Standards or Best Practice Guidance dimensions</w:t>
                            </w:r>
                          </w:p>
                          <w:p w:rsidR="00DE31E1" w:rsidRDefault="00B83111">
                            <w:pPr>
                              <w:spacing w:before="32" w:line="215" w:lineRule="auto"/>
                              <w:ind w:left="90" w:firstLine="180"/>
                              <w:textDirection w:val="btLr"/>
                            </w:pPr>
                            <w:r>
                              <w:rPr>
                                <w:rFonts w:ascii="Calibri" w:eastAsia="Calibri" w:hAnsi="Calibri" w:cs="Calibri"/>
                                <w:b/>
                                <w:i/>
                                <w:color w:val="000000"/>
                              </w:rPr>
                              <w:t>Provision is implemented at a Universal Level.</w:t>
                            </w:r>
                          </w:p>
                        </w:txbxContent>
                      </v:textbox>
                    </v:rect>
                    <v:rect id="Rectangle 8" o:spid="_x0000_s1035" style="position:absolute;left:16084;top:8459;width:13018;height:6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DE31E1" w:rsidRDefault="00DE31E1">
                            <w:pPr>
                              <w:textDirection w:val="btLr"/>
                            </w:pPr>
                          </w:p>
                        </w:txbxContent>
                      </v:textbox>
                    </v:rect>
                    <v:rect id="Rectangle 9" o:spid="_x0000_s1036" style="position:absolute;left:16084;top:8459;width:13018;height:6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" filled="f" stroked="f">
                      <v:textbox inset=".3875mm,.3875mm,.3875mm,.3875mm">
                        <w:txbxContent>
                          <w:p w:rsidR="00DE31E1" w:rsidRDefault="00B83111">
                            <w:pPr>
                              <w:spacing w:line="215" w:lineRule="auto"/>
                              <w:jc w:val="center"/>
                              <w:textDirection w:val="btLr"/>
                            </w:pPr>
                            <w:r>
                              <w:rPr>
                                <w:rFonts w:ascii="Calibri" w:eastAsia="Calibri" w:hAnsi="Calibri" w:cs="Calibri"/>
                                <w:color w:val="000000"/>
                                <w:sz w:val="44"/>
                              </w:rPr>
                              <w:t>SEN</w:t>
                            </w:r>
                            <w:r>
                              <w:rPr>
                                <w:rFonts w:ascii="Calibri" w:eastAsia="Calibri" w:hAnsi="Calibri" w:cs="Calibri"/>
                                <w:color w:val="000000"/>
                                <w:sz w:val="44"/>
                              </w:rPr>
                              <w:br/>
                              <w:t>support</w:t>
                            </w:r>
                          </w:p>
                        </w:txbxContent>
                      </v:textbox>
                    </v:rect>
                    <v:shape id="Freeform 10" o:spid="_x0000_s1037" style="position:absolute;left:4398;top:13462;width:23428;height:23431;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" adj="-11796480,,5400" path="m96481,23524r-9316,9316l87165,32840c75945,21617,58981,18448,44467,24865,29954,31283,20881,45964,21631,61816v750,15852,11170,29611,26224,34629l47294,88508r15876,16382l49407,118429r-569,-8062c27395,105615,11311,87806,8761,65990,6211,44174,17753,23136,37522,13566,57291,3995,80952,7992,96481,23524xe" fillcolor="#759336" stroked="f">
                      <v:fill color2="#9bc545" angle="180" colors="0 #759336;52429f #99c247;1 #9bc545" focus="100%" type="gradient">
                        <o:fill v:ext="view" type="gradientUnscaled"/>
                      </v:fill>
                      <v:stroke joinstyle="miter"/>
                      <v:shadow on="t" color="black" opacity="22615f" origin=",.5" offset="0,.63889mm"/>
                      <v:formulas/>
                      <v:path arrowok="t" o:extrusionok="f" o:connecttype="custom" textboxrect="0,0,120000,120000"/>
                      <v:textbox inset="2.53958mm,2.53958mm,2.53958mm,2.53958mm">
                        <w:txbxContent>
                          <w:p w:rsidR="00DE31E1" w:rsidRDefault="00DE31E1">
                            <w:pPr>
                              <w:textDirection w:val="btLr"/>
                            </w:pPr>
                          </w:p>
                        </w:txbxContent>
                      </v:textbox>
                    </v:shape>
                    <v:rect id="Rectangle 11" o:spid="_x0000_s1038" style="position:absolute;left:34410;top:15417;width:22905;height:13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DE31E1" w:rsidRDefault="00DE31E1">
                            <w:pPr>
                              <w:textDirection w:val="btLr"/>
                            </w:pPr>
                          </w:p>
                        </w:txbxContent>
                      </v:textbox>
                    </v:rect>
                    <v:rect id="Rectangle 12" o:spid="_x0000_s1039" style="position:absolute;left:34410;top:15417;width:22905;height:13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" filled="f" stroked="f">
                      <v:textbox inset=".19375mm,.19375mm,.19375mm,.19375mm">
                        <w:txbxContent>
                          <w:p w:rsidR="00DE31E1" w:rsidRDefault="00B83111">
                            <w:pPr>
                              <w:spacing w:line="215" w:lineRule="auto"/>
                              <w:ind w:left="90" w:firstLine="180"/>
                              <w:textDirection w:val="btLr"/>
                            </w:pPr>
                            <w:r>
                              <w:rPr>
                                <w:rFonts w:ascii="Calibri" w:eastAsia="Calibri" w:hAnsi="Calibri" w:cs="Calibri"/>
                                <w:color w:val="92D050"/>
                              </w:rPr>
                              <w:t xml:space="preserve">Additional needs are identified </w:t>
                            </w:r>
                            <w:r w:rsidR="00DC6177">
                              <w:rPr>
                                <w:rFonts w:ascii="Calibri" w:eastAsia="Calibri" w:hAnsi="Calibri" w:cs="Calibri"/>
                                <w:color w:val="92D050"/>
                              </w:rPr>
                              <w:t>and provision</w:t>
                            </w:r>
                            <w:r>
                              <w:rPr>
                                <w:rFonts w:ascii="Calibri" w:eastAsia="Calibri" w:hAnsi="Calibri" w:cs="Calibri"/>
                                <w:b/>
                                <w:i/>
                                <w:color w:val="92D050"/>
                              </w:rPr>
                              <w:t xml:space="preserve"> is implemented at a Targeted Level</w:t>
                            </w:r>
                          </w:p>
                          <w:p w:rsidR="00DE31E1" w:rsidRDefault="00B83111">
                            <w:pPr>
                              <w:spacing w:before="32" w:line="215" w:lineRule="auto"/>
                              <w:ind w:left="90" w:firstLine="180"/>
                              <w:textDirection w:val="btLr"/>
                            </w:pPr>
                            <w:r>
                              <w:rPr>
                                <w:rFonts w:ascii="Calibri" w:eastAsia="Calibri" w:hAnsi="Calibri" w:cs="Calibri"/>
                                <w:color w:val="92D050"/>
                              </w:rPr>
                              <w:t>Interventions are recorded on the Whole School Provision Map and progress is tracked on Intervention Records (Appendix 2) using SMART targets.</w:t>
                            </w:r>
                          </w:p>
                        </w:txbxContent>
                      </v:textbox>
                    </v:rect>
                    <v:rect id="Rectangle 13" o:spid="_x0000_s1040" style="position:absolute;left:9603;top:22000;width:13018;height:6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rsidR="00DE31E1" w:rsidRDefault="00DE31E1">
                            <w:pPr>
                              <w:textDirection w:val="btLr"/>
                            </w:pPr>
                          </w:p>
                        </w:txbxContent>
                      </v:textbox>
                    </v:rect>
                    <v:rect id="Rectangle 14" o:spid="_x0000_s1041" style="position:absolute;left:9603;top:22000;width:13018;height:6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" filled="f" stroked="f">
                      <v:textbox inset=".3875mm,.3875mm,.3875mm,.3875mm">
                        <w:txbxContent>
                          <w:p w:rsidR="00DE31E1" w:rsidRDefault="00B83111">
                            <w:pPr>
                              <w:spacing w:line="215" w:lineRule="auto"/>
                              <w:jc w:val="center"/>
                              <w:textDirection w:val="btLr"/>
                            </w:pPr>
                            <w:r>
                              <w:rPr>
                                <w:rFonts w:ascii="Calibri" w:eastAsia="Calibri" w:hAnsi="Calibri" w:cs="Calibri"/>
                                <w:color w:val="000000"/>
                                <w:sz w:val="44"/>
                              </w:rPr>
                              <w:t>Planning</w:t>
                            </w:r>
                            <w:r>
                              <w:rPr>
                                <w:rFonts w:ascii="Calibri" w:eastAsia="Calibri" w:hAnsi="Calibri" w:cs="Calibri"/>
                                <w:color w:val="000000"/>
                                <w:sz w:val="44"/>
                              </w:rPr>
                              <w:br/>
                              <w:t>progress</w:t>
                            </w:r>
                          </w:p>
                        </w:txbxContent>
                      </v:textbox>
                    </v:rect>
                    <v:shape id="Block Arc 15" o:spid="_x0000_s1042" style="position:absolute;left:12478;top:28536;width:20127;height:20136;visibility:visible;mso-wrap-style:square;v-text-anchor:middle" coordsize="2012784,20135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" adj="-11796480,,5400" path="m294623,295026c634157,-44781,1166389,-97226,1565669,169779v399056,266855,554188,778503,370563,1222169c1752528,1835805,1280952,2087989,809979,1994231,339116,1900495,,1487083,,1006795r256429,1c256429,1364748,509128,1672861,860006,1742730v350987,69891,702428,-118079,839316,-448913c1836131,963174,1720542,581881,1423204,382992,1125642,183953,728975,223047,475945,476349l294623,295026xe" fillcolor="#5d427d" stroked="f">
                      <v:fill color2="#7a56a7" angle="180" colors="0 #5d427d;52429f #7a57a5;1 #7a56a7" focus="100%" type="gradient">
                        <o:fill v:ext="view" type="gradientUnscaled"/>
                      </v:fill>
                      <v:stroke joinstyle="miter"/>
                      <v:shadow on="t" color="black" opacity="22615f" origin=",.5" offset="0,.63889mm"/>
                      <v:formulas/>
                      <v:path arrowok="t" o:connecttype="custom" o:connectlocs="294623,295026;1565669,169779;1936232,1391948;809979,1994231;0,1006795;256429,1006796;860006,1742730;1699322,1293817;1423204,382992;475945,476349;294623,295026" o:connectangles="0,0,0,0,0,0,0,0,0,0,0" textboxrect="0,0,2012784,2013591"/>
                      <v:textbox inset="2.53958mm,2.53958mm,2.53958mm,2.53958mm">
                        <w:txbxContent>
                          <w:p w:rsidR="00DE31E1" w:rsidRDefault="00DE31E1">
                            <w:pPr>
                              <w:textDirection w:val="btLr"/>
                            </w:pPr>
                          </w:p>
                        </w:txbxContent>
                      </v:textbox>
                    </v:shape>
                    <v:rect id="Rectangle 16" o:spid="_x0000_s1043" style="position:absolute;left:34214;top:30931;width:23101;height:17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rsidR="00DE31E1" w:rsidRDefault="00DE31E1">
                            <w:pPr>
                              <w:textDirection w:val="btLr"/>
                            </w:pPr>
                          </w:p>
                        </w:txbxContent>
                      </v:textbox>
                    </v:rect>
                    <v:rect id="Rectangle 17" o:spid="_x0000_s1044" style="position:absolute;left:34214;top:30931;width:23101;height:17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" filled="f" stroked="f">
                      <v:textbox inset=".19375mm,.19375mm,.19375mm,.19375mm">
                        <w:txbxContent>
                          <w:p w:rsidR="00DE31E1" w:rsidRDefault="00B83111">
                            <w:pPr>
                              <w:spacing w:line="215" w:lineRule="auto"/>
                              <w:ind w:left="90" w:firstLine="180"/>
                              <w:textDirection w:val="btLr"/>
                            </w:pPr>
                            <w:r>
                              <w:rPr>
                                <w:rFonts w:ascii="Calibri" w:eastAsia="Calibri" w:hAnsi="Calibri" w:cs="Calibri"/>
                                <w:b/>
                                <w:i/>
                                <w:color w:val="7030A0"/>
                              </w:rPr>
                              <w:t xml:space="preserve">Provision is implemented at a Personalised Level following a Graduated Response </w:t>
                            </w:r>
                            <w:r>
                              <w:rPr>
                                <w:rFonts w:ascii="Calibri" w:eastAsia="Calibri" w:hAnsi="Calibri" w:cs="Calibri"/>
                                <w:b/>
                                <w:i/>
                                <w:color w:val="7030A0"/>
                              </w:rPr>
                              <w:br/>
                              <w:t>(Plan, Do, Assess, Review)</w:t>
                            </w:r>
                          </w:p>
                          <w:p w:rsidR="00DE31E1" w:rsidRDefault="00B83111">
                            <w:pPr>
                              <w:spacing w:before="32" w:line="215" w:lineRule="auto"/>
                              <w:ind w:left="90" w:firstLine="180"/>
                              <w:textDirection w:val="btLr"/>
                            </w:pPr>
                            <w:r>
                              <w:rPr>
                                <w:rFonts w:ascii="Calibri" w:eastAsia="Calibri" w:hAnsi="Calibri" w:cs="Calibri"/>
                                <w:color w:val="7030A0"/>
                              </w:rPr>
                              <w:t xml:space="preserve"> A Personalised Plan is implemented</w:t>
                            </w:r>
                          </w:p>
                          <w:p w:rsidR="00DE31E1" w:rsidRDefault="00B83111">
                            <w:pPr>
                              <w:spacing w:before="32" w:line="215" w:lineRule="auto"/>
                              <w:ind w:left="90" w:firstLine="180"/>
                              <w:textDirection w:val="btLr"/>
                            </w:pPr>
                            <w:r>
                              <w:rPr>
                                <w:rFonts w:ascii="Calibri" w:eastAsia="Calibri" w:hAnsi="Calibri" w:cs="Calibri"/>
                                <w:color w:val="7030A0"/>
                              </w:rPr>
                              <w:t xml:space="preserve">Needs may be discussed at Local Inclusion Forum </w:t>
                            </w:r>
                            <w:r w:rsidR="00DC6177">
                              <w:rPr>
                                <w:rFonts w:ascii="Calibri" w:eastAsia="Calibri" w:hAnsi="Calibri" w:cs="Calibri"/>
                                <w:color w:val="7030A0"/>
                              </w:rPr>
                              <w:t>Team (</w:t>
                            </w:r>
                            <w:r>
                              <w:rPr>
                                <w:rFonts w:ascii="Calibri" w:eastAsia="Calibri" w:hAnsi="Calibri" w:cs="Calibri"/>
                                <w:color w:val="7030A0"/>
                              </w:rPr>
                              <w:t>LIFT)</w:t>
                            </w:r>
                          </w:p>
                          <w:p w:rsidR="00DE31E1" w:rsidRDefault="00B83111">
                            <w:pPr>
                              <w:spacing w:before="32" w:line="215" w:lineRule="auto"/>
                              <w:ind w:left="90" w:firstLine="180"/>
                              <w:textDirection w:val="btLr"/>
                            </w:pPr>
                            <w:r>
                              <w:rPr>
                                <w:rFonts w:ascii="Calibri" w:eastAsia="Calibri" w:hAnsi="Calibri" w:cs="Calibri"/>
                                <w:color w:val="7030A0"/>
                              </w:rPr>
                              <w:t xml:space="preserve">Higher Needs Funding (HNF) may be applied for </w:t>
                            </w:r>
                          </w:p>
                          <w:p w:rsidR="00DE31E1" w:rsidRDefault="00B83111">
                            <w:pPr>
                              <w:spacing w:before="32" w:line="215" w:lineRule="auto"/>
                              <w:ind w:left="90" w:firstLine="180"/>
                              <w:textDirection w:val="btLr"/>
                            </w:pPr>
                            <w:r>
                              <w:rPr>
                                <w:rFonts w:ascii="Calibri" w:eastAsia="Calibri" w:hAnsi="Calibri" w:cs="Calibri"/>
                                <w:color w:val="7030A0"/>
                              </w:rPr>
                              <w:t>Statutory Assessment (EHCP) may be explored.</w:t>
                            </w:r>
                          </w:p>
                        </w:txbxContent>
                      </v:textbox>
                    </v:rect>
                    <v:rect id="Rectangle 18" o:spid="_x0000_s1045" style="position:absolute;left:16222;top:35883;width:13018;height:6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rsidR="00DE31E1" w:rsidRDefault="00DE31E1">
                            <w:pPr>
                              <w:textDirection w:val="btLr"/>
                            </w:pPr>
                          </w:p>
                        </w:txbxContent>
                      </v:textbox>
                    </v:rect>
                    <v:rect id="Rectangle 19" o:spid="_x0000_s1046" style="position:absolute;left:16222;top:35883;width:13018;height:6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" filled="f" stroked="f">
                      <v:textbox inset=".3875mm,.3875mm,.3875mm,.3875mm">
                        <w:txbxContent>
                          <w:p w:rsidR="00DE31E1" w:rsidRDefault="00B83111">
                            <w:pPr>
                              <w:spacing w:line="215" w:lineRule="auto"/>
                              <w:jc w:val="center"/>
                              <w:textDirection w:val="btLr"/>
                            </w:pPr>
                            <w:r>
                              <w:rPr>
                                <w:rFonts w:ascii="Calibri" w:eastAsia="Calibri" w:hAnsi="Calibri" w:cs="Calibri"/>
                                <w:color w:val="000000"/>
                                <w:sz w:val="44"/>
                              </w:rPr>
                              <w:t xml:space="preserve">High </w:t>
                            </w:r>
                            <w:r>
                              <w:rPr>
                                <w:rFonts w:ascii="Calibri" w:eastAsia="Calibri" w:hAnsi="Calibri" w:cs="Calibri"/>
                                <w:color w:val="000000"/>
                                <w:sz w:val="44"/>
                              </w:rPr>
                              <w:br/>
                              <w:t>Needs</w:t>
                            </w:r>
                          </w:p>
                        </w:txbxContent>
                      </v:textbox>
                    </v:rect>
                  </v:group>
                </v:group>
                <w10:wrap type="square"/>
              </v:group>
            </w:pict>
          </mc:Fallback>
        </mc:AlternateContent>
      </w:r>
    </w:p>
    <w:p w:rsidR="00DE31E1" w:rsidRDefault="00B83111">
      <w:pPr>
        <w:jc w:val="both"/>
      </w:pPr>
      <w:r>
        <w:t xml:space="preserve">Teachers should follow the subsequent steps to ensure the most appropriate intervention is in place at a </w:t>
      </w:r>
      <w:r>
        <w:rPr>
          <w:color w:val="C0504D"/>
        </w:rPr>
        <w:t xml:space="preserve">universal, </w:t>
      </w:r>
      <w:r>
        <w:rPr>
          <w:color w:val="9BBB59"/>
        </w:rPr>
        <w:t>targeted</w:t>
      </w:r>
      <w:r>
        <w:t xml:space="preserve"> and </w:t>
      </w:r>
      <w:r>
        <w:rPr>
          <w:color w:val="7030A0"/>
        </w:rPr>
        <w:t xml:space="preserve">personalised </w:t>
      </w:r>
      <w:r>
        <w:t>level so that children can make progress both in their well-being and attainment.</w:t>
      </w:r>
    </w:p>
    <w:p w:rsidR="004D5DFE" w:rsidRDefault="004D5DFE">
      <w:pPr>
        <w:jc w:val="both"/>
        <w:rPr>
          <w:b/>
        </w:rPr>
      </w:pPr>
    </w:p>
    <w:p w:rsidR="00DE31E1" w:rsidRDefault="00B83111">
      <w:pPr>
        <w:jc w:val="both"/>
      </w:pPr>
      <w:r>
        <w:rPr>
          <w:b/>
        </w:rPr>
        <w:lastRenderedPageBreak/>
        <w:t>Five Step Plan for SEN Concerns</w:t>
      </w:r>
    </w:p>
    <w:p w:rsidR="00DE31E1" w:rsidRDefault="00B83111">
      <w:pPr>
        <w:jc w:val="both"/>
      </w:pPr>
      <w:r>
        <w:t xml:space="preserve">Teachers should follow the Five Step Plan for SEN Concerns (Appendix 4) to guide them in addressing specific areas of need, implementing appropriate support and intervention and communicating all steps of intervention and support with parents at regular intervals. </w:t>
      </w:r>
    </w:p>
    <w:p w:rsidR="00DE31E1" w:rsidRDefault="00DE31E1">
      <w:pPr>
        <w:jc w:val="both"/>
        <w:rPr>
          <w:b/>
        </w:rPr>
      </w:pPr>
    </w:p>
    <w:p w:rsidR="00DE31E1" w:rsidRDefault="007D37AA">
      <w:pPr>
        <w:jc w:val="center"/>
        <w:rPr>
          <w:b/>
          <w:color w:val="274E13"/>
        </w:rPr>
      </w:pPr>
      <w:sdt>
        <w:sdtPr>
          <w:tag w:val="goog_rdk_0"/>
          <w:id w:val="-512607841"/>
        </w:sdtPr>
        <w:sdtEndPr/>
        <w:sdtContent>
          <w:r w:rsidR="00B83111">
            <w:rPr>
              <w:rFonts w:ascii="Arial Unicode MS" w:eastAsia="Arial Unicode MS" w:hAnsi="Arial Unicode MS" w:cs="Arial Unicode MS"/>
              <w:b/>
              <w:color w:val="B6D7A8"/>
            </w:rPr>
            <w:t>QFT →</w:t>
          </w:r>
        </w:sdtContent>
      </w:sdt>
      <w:r w:rsidR="00B83111">
        <w:rPr>
          <w:b/>
        </w:rPr>
        <w:t xml:space="preserve"> </w:t>
      </w:r>
      <w:sdt>
        <w:sdtPr>
          <w:tag w:val="goog_rdk_1"/>
          <w:id w:val="-348266660"/>
        </w:sdtPr>
        <w:sdtEndPr/>
        <w:sdtContent>
          <w:r w:rsidR="00B83111">
            <w:rPr>
              <w:rFonts w:ascii="Arial Unicode MS" w:eastAsia="Arial Unicode MS" w:hAnsi="Arial Unicode MS" w:cs="Arial Unicode MS"/>
              <w:b/>
              <w:color w:val="93C47D"/>
            </w:rPr>
            <w:t>Interventions →</w:t>
          </w:r>
        </w:sdtContent>
      </w:sdt>
      <w:sdt>
        <w:sdtPr>
          <w:tag w:val="goog_rdk_2"/>
          <w:id w:val="817698334"/>
        </w:sdtPr>
        <w:sdtEndPr/>
        <w:sdtContent>
          <w:r w:rsidR="00B83111">
            <w:rPr>
              <w:rFonts w:ascii="Arial Unicode MS" w:eastAsia="Arial Unicode MS" w:hAnsi="Arial Unicode MS" w:cs="Arial Unicode MS"/>
              <w:b/>
              <w:color w:val="6AA84F"/>
            </w:rPr>
            <w:t xml:space="preserve"> SIFT →</w:t>
          </w:r>
        </w:sdtContent>
      </w:sdt>
      <w:r w:rsidR="00B83111">
        <w:rPr>
          <w:b/>
        </w:rPr>
        <w:t xml:space="preserve"> </w:t>
      </w:r>
      <w:sdt>
        <w:sdtPr>
          <w:tag w:val="goog_rdk_3"/>
          <w:id w:val="-870373644"/>
        </w:sdtPr>
        <w:sdtEndPr/>
        <w:sdtContent>
          <w:r w:rsidR="00B83111">
            <w:rPr>
              <w:rFonts w:ascii="Arial Unicode MS" w:eastAsia="Arial Unicode MS" w:hAnsi="Arial Unicode MS" w:cs="Arial Unicode MS"/>
              <w:b/>
              <w:color w:val="38761D"/>
            </w:rPr>
            <w:t>SEN Clinic Review →</w:t>
          </w:r>
        </w:sdtContent>
      </w:sdt>
      <w:r w:rsidR="00B83111">
        <w:rPr>
          <w:b/>
          <w:color w:val="274E13"/>
        </w:rPr>
        <w:t xml:space="preserve"> SEN Register &amp; External Support</w:t>
      </w:r>
    </w:p>
    <w:p w:rsidR="00DE31E1" w:rsidRDefault="00DE31E1">
      <w:pPr>
        <w:jc w:val="both"/>
      </w:pPr>
    </w:p>
    <w:p w:rsidR="00DE31E1" w:rsidRDefault="00B83111">
      <w:pPr>
        <w:jc w:val="both"/>
        <w:rPr>
          <w:b/>
        </w:rPr>
      </w:pPr>
      <w:r>
        <w:rPr>
          <w:b/>
        </w:rPr>
        <w:t>SIFT</w:t>
      </w:r>
    </w:p>
    <w:p w:rsidR="00DE31E1" w:rsidRDefault="00B83111">
      <w:pPr>
        <w:jc w:val="both"/>
      </w:pPr>
      <w:r>
        <w:t xml:space="preserve">Once QFT and Interventions via the Whole School Provision Map have been implemented and further additional support and guidance is still required, teachers may refer a child to the </w:t>
      </w:r>
      <w:r>
        <w:rPr>
          <w:b/>
        </w:rPr>
        <w:t>School Inclusion Forum Team (SIFT)</w:t>
      </w:r>
      <w:r>
        <w:t xml:space="preserve"> by completing a SIFT Referral Form (Appendix 5). This is submitted to the SENCO who will lead a SIFT Meeting at the next available Staff Meeting. A SIFT Meeting consists of all teaching staff, SENCO and Family Engagement Leader (FEL) discussing the needs of the child and suggesting recommendations for strategies and support. Actions are agreed on the SIFT Recommendations Form (Appendix 6) and a date for review at SEN Clinic is set (between 6-12 weeks after the SIFT Meeting). </w:t>
      </w:r>
    </w:p>
    <w:p w:rsidR="00DE31E1" w:rsidRDefault="00DE31E1">
      <w:pPr>
        <w:jc w:val="both"/>
      </w:pPr>
    </w:p>
    <w:p w:rsidR="00DE31E1" w:rsidRDefault="00B83111">
      <w:pPr>
        <w:jc w:val="both"/>
        <w:rPr>
          <w:b/>
        </w:rPr>
      </w:pPr>
      <w:r>
        <w:rPr>
          <w:b/>
        </w:rPr>
        <w:t>SEN Clinic</w:t>
      </w:r>
    </w:p>
    <w:p w:rsidR="00DE31E1" w:rsidRDefault="00B83111">
      <w:pPr>
        <w:jc w:val="both"/>
      </w:pPr>
      <w:r>
        <w:t>Any staff member can discuss the progress, attainment and/or support for a child/</w:t>
      </w:r>
      <w:proofErr w:type="spellStart"/>
      <w:r>
        <w:t>ren</w:t>
      </w:r>
      <w:proofErr w:type="spellEnd"/>
      <w:r>
        <w:t xml:space="preserve"> they work with by booking into the SEN Clinic. This takes place weekly, ru</w:t>
      </w:r>
      <w:r w:rsidR="004D5DFE">
        <w:t>n by the SENCO.</w:t>
      </w:r>
      <w:r>
        <w:t xml:space="preserve"> Appointments can be booked via the Google Calendar by entering “NAME: SEN CLINIC” at the desired time.</w:t>
      </w:r>
    </w:p>
    <w:p w:rsidR="00DE31E1" w:rsidRDefault="00DE31E1">
      <w:pPr>
        <w:jc w:val="both"/>
        <w:rPr>
          <w:b/>
        </w:rPr>
      </w:pPr>
    </w:p>
    <w:p w:rsidR="00DE31E1" w:rsidRDefault="00B83111">
      <w:pPr>
        <w:jc w:val="both"/>
        <w:rPr>
          <w:b/>
          <w:i/>
        </w:rPr>
      </w:pPr>
      <w:r>
        <w:rPr>
          <w:b/>
        </w:rPr>
        <w:t>Teaching - “</w:t>
      </w:r>
      <w:r>
        <w:rPr>
          <w:b/>
          <w:i/>
        </w:rPr>
        <w:t>All teachers are teachers of SEN children” (Code of Practice, 2015)</w:t>
      </w:r>
    </w:p>
    <w:p w:rsidR="00DE31E1" w:rsidRDefault="00B83111">
      <w:pPr>
        <w:jc w:val="both"/>
      </w:pPr>
      <w:r>
        <w:t xml:space="preserve">Teachers are expected to make reasonable adjustments to their teaching practice and, where necessary, bespoke educational opportunities are planned for to ensure that all children can be included in the learning. Effective learning will be assessed in a range of ways, for example but not exhaustive of: written record, scribed or transcribed by an adult, video or voice recording, photographs. </w:t>
      </w:r>
      <w:r w:rsidR="00DC6177">
        <w:t>Teachers are expected to ensure the children have equal opportunities and access to the Joydens Wood Infant School Curriculum, ensuring that the children have a progressive educational and personal journey that enables them to:</w:t>
      </w:r>
    </w:p>
    <w:p w:rsidR="00DC6177" w:rsidRDefault="00DC6177" w:rsidP="00DC6177">
      <w:pPr>
        <w:pStyle w:val="ListParagraph"/>
        <w:numPr>
          <w:ilvl w:val="0"/>
          <w:numId w:val="23"/>
        </w:numPr>
        <w:jc w:val="both"/>
      </w:pPr>
      <w:r w:rsidRPr="00DC6177">
        <w:rPr>
          <w:b/>
        </w:rPr>
        <w:t>Develop strong fluency and confidence</w:t>
      </w:r>
      <w:r>
        <w:t xml:space="preserve"> in the foundations in Literacy and Mathematics.</w:t>
      </w:r>
    </w:p>
    <w:p w:rsidR="00DC6177" w:rsidRDefault="00DC6177" w:rsidP="00DC6177">
      <w:pPr>
        <w:pStyle w:val="ListParagraph"/>
        <w:numPr>
          <w:ilvl w:val="0"/>
          <w:numId w:val="23"/>
        </w:numPr>
        <w:jc w:val="both"/>
      </w:pPr>
      <w:r w:rsidRPr="00DC6177">
        <w:rPr>
          <w:b/>
        </w:rPr>
        <w:t>Lead their own learning</w:t>
      </w:r>
      <w:r>
        <w:t xml:space="preserve"> through child-led and enquiry-based opportunities.</w:t>
      </w:r>
    </w:p>
    <w:p w:rsidR="00DC6177" w:rsidRDefault="00DC6177" w:rsidP="00DC6177">
      <w:pPr>
        <w:pStyle w:val="ListParagraph"/>
        <w:numPr>
          <w:ilvl w:val="0"/>
          <w:numId w:val="23"/>
        </w:numPr>
        <w:jc w:val="both"/>
      </w:pPr>
      <w:r w:rsidRPr="00DC6177">
        <w:rPr>
          <w:b/>
        </w:rPr>
        <w:t>Think critically and make links</w:t>
      </w:r>
      <w:r>
        <w:t xml:space="preserve"> through a cross curricular approach which is underpinned by key texts. </w:t>
      </w:r>
    </w:p>
    <w:p w:rsidR="00DC6177" w:rsidRDefault="00DC6177" w:rsidP="00DC6177">
      <w:pPr>
        <w:jc w:val="both"/>
      </w:pPr>
      <w:r>
        <w:t xml:space="preserve">Our Joydens Wood Infant School Curriculum is designed to be ambitious and diverse, enabling all children regardless of their background and barriers to have the right opportunities to flourish in their learning. We provide a ‘Nurture’ approach for our children who require the curriculum to be delivered in a more holistic and pastoral way. </w:t>
      </w:r>
    </w:p>
    <w:p w:rsidR="00DE31E1" w:rsidRDefault="00DE31E1">
      <w:pPr>
        <w:jc w:val="both"/>
      </w:pPr>
    </w:p>
    <w:p w:rsidR="00DE31E1" w:rsidRDefault="00B83111">
      <w:pPr>
        <w:jc w:val="both"/>
      </w:pPr>
      <w:r>
        <w:t xml:space="preserve">Children should always have access to a range of resources in line with the expectations of Quality First Teaching (Appendix 1). Where additional, personalised resources are required, these should be sought out in a timely manner, in discussion with the SENCO and parents if appropriate. All children should be exposed to rich, subject-specific vocabulary alongside their peers however, if this is not accessible for an individual then personalised, targeted vocabulary should be provided; planned for by the teacher. </w:t>
      </w:r>
    </w:p>
    <w:p w:rsidR="00DE31E1" w:rsidRDefault="00DE31E1">
      <w:pPr>
        <w:jc w:val="both"/>
      </w:pPr>
    </w:p>
    <w:p w:rsidR="00DE31E1" w:rsidRDefault="00B83111">
      <w:pPr>
        <w:jc w:val="both"/>
        <w:rPr>
          <w:b/>
        </w:rPr>
      </w:pPr>
      <w:r>
        <w:rPr>
          <w:b/>
        </w:rPr>
        <w:t>Resources</w:t>
      </w:r>
    </w:p>
    <w:p w:rsidR="00DE31E1" w:rsidRDefault="00B83111">
      <w:pPr>
        <w:numPr>
          <w:ilvl w:val="0"/>
          <w:numId w:val="11"/>
        </w:numPr>
        <w:pBdr>
          <w:top w:val="nil"/>
          <w:left w:val="nil"/>
          <w:bottom w:val="nil"/>
          <w:right w:val="nil"/>
          <w:between w:val="nil"/>
        </w:pBdr>
        <w:jc w:val="both"/>
        <w:rPr>
          <w:color w:val="000000"/>
        </w:rPr>
      </w:pPr>
      <w:r>
        <w:rPr>
          <w:color w:val="000000"/>
        </w:rPr>
        <w:t xml:space="preserve">SEN resources are stored in </w:t>
      </w:r>
      <w:r>
        <w:t>the cupboards in The Hive.</w:t>
      </w:r>
    </w:p>
    <w:p w:rsidR="00DE31E1" w:rsidRDefault="00B83111">
      <w:pPr>
        <w:numPr>
          <w:ilvl w:val="0"/>
          <w:numId w:val="11"/>
        </w:numPr>
        <w:pBdr>
          <w:top w:val="nil"/>
          <w:left w:val="nil"/>
          <w:bottom w:val="nil"/>
          <w:right w:val="nil"/>
          <w:between w:val="nil"/>
        </w:pBdr>
        <w:jc w:val="both"/>
        <w:rPr>
          <w:color w:val="000000"/>
        </w:rPr>
      </w:pPr>
      <w:r>
        <w:rPr>
          <w:color w:val="000000"/>
        </w:rPr>
        <w:t>Individual class</w:t>
      </w:r>
      <w:r>
        <w:t xml:space="preserve">es </w:t>
      </w:r>
      <w:r>
        <w:rPr>
          <w:color w:val="000000"/>
        </w:rPr>
        <w:t>may store child-specific resources throughout the year when they are used on a regular basis – these must go up to the next class with the child or returned to the resource cupboard when no longer required.</w:t>
      </w:r>
    </w:p>
    <w:p w:rsidR="00DE31E1" w:rsidRDefault="00B83111">
      <w:pPr>
        <w:numPr>
          <w:ilvl w:val="0"/>
          <w:numId w:val="11"/>
        </w:numPr>
        <w:pBdr>
          <w:top w:val="nil"/>
          <w:left w:val="nil"/>
          <w:bottom w:val="nil"/>
          <w:right w:val="nil"/>
          <w:between w:val="nil"/>
        </w:pBdr>
        <w:jc w:val="both"/>
        <w:rPr>
          <w:color w:val="000000"/>
        </w:rPr>
      </w:pPr>
      <w:r>
        <w:rPr>
          <w:color w:val="000000"/>
        </w:rPr>
        <w:t xml:space="preserve">All staff members may access the resource cupboard with the expectation that resources are returned once they are no longer required.  </w:t>
      </w:r>
    </w:p>
    <w:p w:rsidR="00DE31E1" w:rsidRDefault="00B83111">
      <w:pPr>
        <w:numPr>
          <w:ilvl w:val="0"/>
          <w:numId w:val="11"/>
        </w:numPr>
        <w:pBdr>
          <w:top w:val="nil"/>
          <w:left w:val="nil"/>
          <w:bottom w:val="nil"/>
          <w:right w:val="nil"/>
          <w:between w:val="nil"/>
        </w:pBdr>
        <w:jc w:val="both"/>
        <w:rPr>
          <w:color w:val="000000"/>
        </w:rPr>
      </w:pPr>
      <w:r>
        <w:rPr>
          <w:color w:val="000000"/>
        </w:rPr>
        <w:t>Teachers are expected to create individualised resources for specific children where necessary e.g. now/next boards, visual timetables, behaviour charts.</w:t>
      </w:r>
    </w:p>
    <w:p w:rsidR="00DE31E1" w:rsidRDefault="00B83111">
      <w:pPr>
        <w:numPr>
          <w:ilvl w:val="0"/>
          <w:numId w:val="11"/>
        </w:numPr>
        <w:pBdr>
          <w:top w:val="nil"/>
          <w:left w:val="nil"/>
          <w:bottom w:val="nil"/>
          <w:right w:val="nil"/>
          <w:between w:val="nil"/>
        </w:pBdr>
        <w:jc w:val="both"/>
        <w:rPr>
          <w:color w:val="000000"/>
        </w:rPr>
      </w:pPr>
      <w:r>
        <w:rPr>
          <w:color w:val="000000"/>
        </w:rPr>
        <w:t xml:space="preserve">Any additional resources required that </w:t>
      </w:r>
      <w:r>
        <w:t xml:space="preserve">staff have difficulty making or sourcing </w:t>
      </w:r>
      <w:r>
        <w:rPr>
          <w:color w:val="000000"/>
        </w:rPr>
        <w:t xml:space="preserve">must be brought to the attention of the SENCO and Headteacher for approval.  </w:t>
      </w:r>
    </w:p>
    <w:p w:rsidR="00DE31E1" w:rsidRDefault="00B83111">
      <w:pPr>
        <w:numPr>
          <w:ilvl w:val="0"/>
          <w:numId w:val="11"/>
        </w:numPr>
        <w:pBdr>
          <w:top w:val="nil"/>
          <w:left w:val="nil"/>
          <w:bottom w:val="nil"/>
          <w:right w:val="nil"/>
          <w:between w:val="nil"/>
        </w:pBdr>
        <w:jc w:val="both"/>
        <w:rPr>
          <w:color w:val="000000"/>
        </w:rPr>
      </w:pPr>
      <w:r>
        <w:rPr>
          <w:color w:val="000000"/>
        </w:rPr>
        <w:t xml:space="preserve">Teachers should use Quality First Teaching classroom display guidance and “communication-friendly” classroom display guidance where possible (Appendix 7). </w:t>
      </w:r>
    </w:p>
    <w:p w:rsidR="00DE31E1" w:rsidRDefault="00DE31E1">
      <w:pPr>
        <w:jc w:val="both"/>
        <w:rPr>
          <w:b/>
        </w:rPr>
      </w:pPr>
    </w:p>
    <w:p w:rsidR="00DE31E1" w:rsidRDefault="00B83111">
      <w:pPr>
        <w:jc w:val="both"/>
        <w:rPr>
          <w:b/>
        </w:rPr>
      </w:pPr>
      <w:r>
        <w:rPr>
          <w:b/>
        </w:rPr>
        <w:lastRenderedPageBreak/>
        <w:t xml:space="preserve">Assessment </w:t>
      </w:r>
    </w:p>
    <w:p w:rsidR="00DE31E1" w:rsidRDefault="00B83111">
      <w:pPr>
        <w:jc w:val="both"/>
      </w:pPr>
      <w:r>
        <w:t>All children’s academic attainment and progress is assessed in line with the school’s normal practice of inputting subject specific data into SIMS. Children receiving Targeted Provision (outlined on the Whole School Provision Map) will have their SMART target reviewed after 6 weeks, recorded on the Intervention Record Sheet (Appendix 8). If the SMART target has been met, targeted intervention would cease for at least 6 weeks to allow the impact of the intervention to be monitored. If the SMART target has not been met, the child’s provision would be reviewed by the class teacher (in discussion with the SENCO and parents if appropriate) to determine the next course of action to support the child’s needs.</w:t>
      </w:r>
    </w:p>
    <w:p w:rsidR="00DE31E1" w:rsidRDefault="00DE31E1">
      <w:pPr>
        <w:jc w:val="both"/>
      </w:pPr>
    </w:p>
    <w:p w:rsidR="00DE31E1" w:rsidRDefault="00B83111">
      <w:pPr>
        <w:jc w:val="both"/>
      </w:pPr>
      <w:r>
        <w:t xml:space="preserve">Children with a Personalised Plan or an Education, Health and Care Plan (EHCP) will have their SMART targets reviewed at least 3 times per year where progress and next steps are shared and agreed with parents. Children with an EHCP will have their overarching outcomes reviewed annually at their Annual Review where parents and any outside agency professionals are invited. </w:t>
      </w:r>
    </w:p>
    <w:p w:rsidR="00DE31E1" w:rsidRDefault="00DE31E1">
      <w:pPr>
        <w:jc w:val="both"/>
      </w:pPr>
    </w:p>
    <w:p w:rsidR="00DE31E1" w:rsidRDefault="00B83111">
      <w:pPr>
        <w:jc w:val="both"/>
      </w:pPr>
      <w:r>
        <w:t>SENCO, Teachers or Support Staff can use a range of assessment tools and checklists to determine specific needs of children. These may include:</w:t>
      </w:r>
    </w:p>
    <w:p w:rsidR="00DE31E1" w:rsidRDefault="00DE31E1">
      <w:pPr>
        <w:jc w:val="both"/>
      </w:pPr>
    </w:p>
    <w:p w:rsidR="00DE31E1" w:rsidRDefault="00B83111">
      <w:pPr>
        <w:numPr>
          <w:ilvl w:val="0"/>
          <w:numId w:val="15"/>
        </w:numPr>
        <w:pBdr>
          <w:top w:val="nil"/>
          <w:left w:val="nil"/>
          <w:bottom w:val="nil"/>
          <w:right w:val="nil"/>
          <w:between w:val="nil"/>
        </w:pBdr>
        <w:jc w:val="both"/>
        <w:rPr>
          <w:color w:val="000000"/>
        </w:rPr>
      </w:pPr>
      <w:r>
        <w:rPr>
          <w:color w:val="000000"/>
        </w:rPr>
        <w:t>Neurodiversity Checklist</w:t>
      </w:r>
    </w:p>
    <w:p w:rsidR="00DE31E1" w:rsidRDefault="00B83111">
      <w:pPr>
        <w:numPr>
          <w:ilvl w:val="0"/>
          <w:numId w:val="15"/>
        </w:numPr>
        <w:pBdr>
          <w:top w:val="nil"/>
          <w:left w:val="nil"/>
          <w:bottom w:val="nil"/>
          <w:right w:val="nil"/>
          <w:between w:val="nil"/>
        </w:pBdr>
        <w:jc w:val="both"/>
        <w:rPr>
          <w:color w:val="000000"/>
        </w:rPr>
      </w:pPr>
      <w:r>
        <w:rPr>
          <w:color w:val="000000"/>
        </w:rPr>
        <w:t>Emotional &amp; Behavioural Scales</w:t>
      </w:r>
    </w:p>
    <w:p w:rsidR="00DE31E1" w:rsidRDefault="00B83111">
      <w:pPr>
        <w:numPr>
          <w:ilvl w:val="0"/>
          <w:numId w:val="15"/>
        </w:numPr>
        <w:pBdr>
          <w:top w:val="nil"/>
          <w:left w:val="nil"/>
          <w:bottom w:val="nil"/>
          <w:right w:val="nil"/>
          <w:between w:val="nil"/>
        </w:pBdr>
        <w:jc w:val="both"/>
        <w:rPr>
          <w:color w:val="000000"/>
        </w:rPr>
      </w:pPr>
      <w:r>
        <w:rPr>
          <w:color w:val="000000"/>
        </w:rPr>
        <w:t>Communication &amp; Interaction Scales</w:t>
      </w:r>
    </w:p>
    <w:p w:rsidR="00DE31E1" w:rsidRDefault="00B83111">
      <w:pPr>
        <w:numPr>
          <w:ilvl w:val="0"/>
          <w:numId w:val="15"/>
        </w:numPr>
        <w:pBdr>
          <w:top w:val="nil"/>
          <w:left w:val="nil"/>
          <w:bottom w:val="nil"/>
          <w:right w:val="nil"/>
          <w:between w:val="nil"/>
        </w:pBdr>
        <w:jc w:val="both"/>
        <w:rPr>
          <w:color w:val="000000"/>
        </w:rPr>
      </w:pPr>
      <w:r>
        <w:rPr>
          <w:color w:val="000000"/>
        </w:rPr>
        <w:t>Sensory Checklist</w:t>
      </w:r>
    </w:p>
    <w:p w:rsidR="00DE31E1" w:rsidRDefault="00B83111">
      <w:pPr>
        <w:numPr>
          <w:ilvl w:val="0"/>
          <w:numId w:val="15"/>
        </w:numPr>
        <w:pBdr>
          <w:top w:val="nil"/>
          <w:left w:val="nil"/>
          <w:bottom w:val="nil"/>
          <w:right w:val="nil"/>
          <w:between w:val="nil"/>
        </w:pBdr>
        <w:jc w:val="both"/>
        <w:rPr>
          <w:color w:val="000000"/>
        </w:rPr>
      </w:pPr>
      <w:r>
        <w:rPr>
          <w:color w:val="000000"/>
        </w:rPr>
        <w:t>Speech and Language: ICAN Chart</w:t>
      </w:r>
    </w:p>
    <w:p w:rsidR="00DE31E1" w:rsidRDefault="00B83111">
      <w:pPr>
        <w:numPr>
          <w:ilvl w:val="0"/>
          <w:numId w:val="15"/>
        </w:numPr>
        <w:pBdr>
          <w:top w:val="nil"/>
          <w:left w:val="nil"/>
          <w:bottom w:val="nil"/>
          <w:right w:val="nil"/>
          <w:between w:val="nil"/>
        </w:pBdr>
        <w:jc w:val="both"/>
        <w:rPr>
          <w:color w:val="000000"/>
        </w:rPr>
      </w:pPr>
      <w:r>
        <w:rPr>
          <w:color w:val="000000"/>
        </w:rPr>
        <w:t>School Stress Survey</w:t>
      </w:r>
    </w:p>
    <w:p w:rsidR="00DE31E1" w:rsidRDefault="00B83111">
      <w:pPr>
        <w:numPr>
          <w:ilvl w:val="0"/>
          <w:numId w:val="15"/>
        </w:numPr>
        <w:pBdr>
          <w:top w:val="nil"/>
          <w:left w:val="nil"/>
          <w:bottom w:val="nil"/>
          <w:right w:val="nil"/>
          <w:between w:val="nil"/>
        </w:pBdr>
        <w:jc w:val="both"/>
        <w:rPr>
          <w:color w:val="000000"/>
        </w:rPr>
      </w:pPr>
      <w:r>
        <w:rPr>
          <w:color w:val="000000"/>
        </w:rPr>
        <w:t>SDQ Questionnaire</w:t>
      </w:r>
    </w:p>
    <w:p w:rsidR="00DE31E1" w:rsidRDefault="00B83111">
      <w:pPr>
        <w:numPr>
          <w:ilvl w:val="0"/>
          <w:numId w:val="15"/>
        </w:numPr>
        <w:pBdr>
          <w:top w:val="nil"/>
          <w:left w:val="nil"/>
          <w:bottom w:val="nil"/>
          <w:right w:val="nil"/>
          <w:between w:val="nil"/>
        </w:pBdr>
        <w:jc w:val="both"/>
        <w:rPr>
          <w:color w:val="000000"/>
        </w:rPr>
      </w:pPr>
      <w:r>
        <w:rPr>
          <w:color w:val="000000"/>
        </w:rPr>
        <w:t>Parent/Teacher/Child Voice Questionnaire</w:t>
      </w:r>
    </w:p>
    <w:p w:rsidR="00DE31E1" w:rsidRDefault="00B83111">
      <w:pPr>
        <w:numPr>
          <w:ilvl w:val="0"/>
          <w:numId w:val="15"/>
        </w:numPr>
        <w:pBdr>
          <w:top w:val="nil"/>
          <w:left w:val="nil"/>
          <w:bottom w:val="nil"/>
          <w:right w:val="nil"/>
          <w:between w:val="nil"/>
        </w:pBdr>
        <w:jc w:val="both"/>
        <w:rPr>
          <w:color w:val="000000"/>
        </w:rPr>
      </w:pPr>
      <w:r>
        <w:rPr>
          <w:color w:val="000000"/>
        </w:rPr>
        <w:t>The Leuven Scales</w:t>
      </w:r>
    </w:p>
    <w:p w:rsidR="00DE31E1" w:rsidRDefault="00DE31E1">
      <w:pPr>
        <w:jc w:val="both"/>
      </w:pPr>
    </w:p>
    <w:p w:rsidR="00DE31E1" w:rsidRDefault="00B83111">
      <w:pPr>
        <w:jc w:val="both"/>
      </w:pPr>
      <w:r>
        <w:t xml:space="preserve">Children accessing </w:t>
      </w:r>
      <w:r>
        <w:rPr>
          <w:b/>
          <w:i/>
        </w:rPr>
        <w:t>The Hive</w:t>
      </w:r>
      <w:r>
        <w:t xml:space="preserve"> will be assessed using </w:t>
      </w:r>
      <w:r>
        <w:rPr>
          <w:i/>
        </w:rPr>
        <w:t>The Hive</w:t>
      </w:r>
      <w:r>
        <w:t xml:space="preserve"> Criteria at the beginning and at the end of a 6-week intervention.</w:t>
      </w:r>
    </w:p>
    <w:p w:rsidR="00DE31E1" w:rsidRDefault="00DE31E1">
      <w:pPr>
        <w:jc w:val="both"/>
      </w:pPr>
    </w:p>
    <w:p w:rsidR="00DE31E1" w:rsidRDefault="00B83111">
      <w:pPr>
        <w:jc w:val="both"/>
        <w:rPr>
          <w:b/>
        </w:rPr>
      </w:pPr>
      <w:r>
        <w:rPr>
          <w:b/>
        </w:rPr>
        <w:t>Vulnerable Learners</w:t>
      </w:r>
    </w:p>
    <w:p w:rsidR="00DE31E1" w:rsidRDefault="00B83111">
      <w:pPr>
        <w:jc w:val="both"/>
      </w:pPr>
      <w:r>
        <w:t xml:space="preserve">All pupils should be constantly supported/challenged as necessary. Careful consideration in the ‘barriers to learning’ will enable teachers to form a picture as to how a child’s life experiences/opportunities hinder their development in each area of the curriculum. </w:t>
      </w:r>
    </w:p>
    <w:p w:rsidR="00DE31E1" w:rsidRDefault="00B83111">
      <w:pPr>
        <w:numPr>
          <w:ilvl w:val="0"/>
          <w:numId w:val="4"/>
        </w:numPr>
        <w:pBdr>
          <w:top w:val="nil"/>
          <w:left w:val="nil"/>
          <w:bottom w:val="nil"/>
          <w:right w:val="nil"/>
          <w:between w:val="nil"/>
        </w:pBdr>
        <w:jc w:val="both"/>
        <w:rPr>
          <w:color w:val="000000"/>
        </w:rPr>
      </w:pPr>
      <w:r>
        <w:rPr>
          <w:color w:val="000000"/>
        </w:rPr>
        <w:t xml:space="preserve">SEND and EAL pupils: resources and support should be planned for, as outlined in this policy, to enable all children to have access to the learning. Suitable aids that are relevant to the child should be reviewed for their suitability and impact. Where necessary a risk assessment should be undertaken. </w:t>
      </w:r>
    </w:p>
    <w:p w:rsidR="00DE31E1" w:rsidRDefault="00B83111">
      <w:pPr>
        <w:numPr>
          <w:ilvl w:val="0"/>
          <w:numId w:val="4"/>
        </w:numPr>
        <w:pBdr>
          <w:top w:val="nil"/>
          <w:left w:val="nil"/>
          <w:bottom w:val="nil"/>
          <w:right w:val="nil"/>
          <w:between w:val="nil"/>
        </w:pBdr>
        <w:jc w:val="both"/>
        <w:rPr>
          <w:color w:val="000000"/>
        </w:rPr>
      </w:pPr>
      <w:r>
        <w:rPr>
          <w:color w:val="000000"/>
        </w:rPr>
        <w:t xml:space="preserve">Disadvantaged pupils: children have external circumstances that affect their ability to access certain </w:t>
      </w:r>
      <w:r>
        <w:t>aspects of school</w:t>
      </w:r>
      <w:r>
        <w:rPr>
          <w:color w:val="000000"/>
        </w:rPr>
        <w:t xml:space="preserve">. This could affect their punctuality, attendance or ability to access the curriculum. The school </w:t>
      </w:r>
      <w:r>
        <w:t>is</w:t>
      </w:r>
      <w:r>
        <w:rPr>
          <w:color w:val="000000"/>
        </w:rPr>
        <w:t xml:space="preserve"> expected to identify these contributing factors rapidly to ensure every child has the same opportunities to access their learning. This may involve discussing the child’s home life with the DSL or FEL. </w:t>
      </w:r>
    </w:p>
    <w:p w:rsidR="00DE31E1" w:rsidRDefault="00B83111">
      <w:pPr>
        <w:numPr>
          <w:ilvl w:val="0"/>
          <w:numId w:val="4"/>
        </w:numPr>
        <w:pBdr>
          <w:top w:val="nil"/>
          <w:left w:val="nil"/>
          <w:bottom w:val="nil"/>
          <w:right w:val="nil"/>
          <w:between w:val="nil"/>
        </w:pBdr>
        <w:jc w:val="both"/>
        <w:rPr>
          <w:color w:val="000000"/>
        </w:rPr>
      </w:pPr>
      <w:r>
        <w:rPr>
          <w:color w:val="000000"/>
        </w:rPr>
        <w:t xml:space="preserve">In-year admissions and Persistent Absentees: children who have not attended our school previously or have poor attendance are at risk of not being able to access the learning. They may have significant gaps in their skills and knowledge that prevent them from being able to access specific skills. All children that are new/returned to school following a period of absence should be carefully monitored to ensure support is implemented without delay. In some cases, it may be necessary to undertake a risk assessment. </w:t>
      </w:r>
    </w:p>
    <w:p w:rsidR="00DE31E1" w:rsidRDefault="00DE31E1">
      <w:pPr>
        <w:jc w:val="both"/>
        <w:rPr>
          <w:b/>
        </w:rPr>
      </w:pPr>
    </w:p>
    <w:p w:rsidR="00DE31E1" w:rsidRDefault="00B83111">
      <w:pPr>
        <w:jc w:val="both"/>
        <w:rPr>
          <w:b/>
        </w:rPr>
      </w:pPr>
      <w:r>
        <w:br w:type="page"/>
      </w:r>
    </w:p>
    <w:p w:rsidR="00DE31E1" w:rsidRDefault="00B83111">
      <w:pPr>
        <w:jc w:val="both"/>
        <w:rPr>
          <w:b/>
        </w:rPr>
      </w:pPr>
      <w:r>
        <w:rPr>
          <w:b/>
        </w:rPr>
        <w:t xml:space="preserve">Extra-Curricular Activities </w:t>
      </w:r>
    </w:p>
    <w:p w:rsidR="00DE31E1" w:rsidRDefault="00B83111">
      <w:pPr>
        <w:jc w:val="both"/>
      </w:pPr>
      <w:r>
        <w:t>All children have the opportunity to sign up to extra-curricular clubs linked to our school’s teaching and learning. The same expectations in terms of equality, accessibility and reasonable adjustments are required to ensure all children have the opportunity to take part. All children are included in extra-curricular trips and reasonable adjustments and additional support is implemented as required.</w:t>
      </w:r>
    </w:p>
    <w:p w:rsidR="00DE31E1" w:rsidRDefault="00DE31E1">
      <w:pPr>
        <w:jc w:val="both"/>
        <w:rPr>
          <w:b/>
        </w:rPr>
      </w:pPr>
    </w:p>
    <w:p w:rsidR="00DE31E1" w:rsidRDefault="00B83111">
      <w:pPr>
        <w:jc w:val="both"/>
        <w:rPr>
          <w:b/>
        </w:rPr>
      </w:pPr>
      <w:r>
        <w:rPr>
          <w:b/>
        </w:rPr>
        <w:t>Parent Partnership</w:t>
      </w:r>
    </w:p>
    <w:p w:rsidR="00DE31E1" w:rsidRDefault="00B83111">
      <w:pPr>
        <w:jc w:val="both"/>
      </w:pPr>
      <w:r>
        <w:t>Liaising with parents regarding the Special Educational Need or Disability of their child(</w:t>
      </w:r>
      <w:proofErr w:type="spellStart"/>
      <w:r>
        <w:t>ren</w:t>
      </w:r>
      <w:proofErr w:type="spellEnd"/>
      <w:r>
        <w:t>) is imperative. Where possible, before a child starts at Joydens Wood Infant School, the SENCO will liaise with the parents and the child’s nursery/pre-school or previous school to gain an insight into the needs of the child(</w:t>
      </w:r>
      <w:proofErr w:type="spellStart"/>
      <w:r>
        <w:t>ren</w:t>
      </w:r>
      <w:proofErr w:type="spellEnd"/>
      <w:r>
        <w:t xml:space="preserve">) and the level of additional support required. Information gathering and sharing of information is vital in ensuring an effective transition into our school. </w:t>
      </w:r>
    </w:p>
    <w:p w:rsidR="00DE31E1" w:rsidRDefault="00DE31E1">
      <w:pPr>
        <w:jc w:val="both"/>
      </w:pPr>
    </w:p>
    <w:p w:rsidR="00DE31E1" w:rsidRDefault="00B83111" w:rsidP="004D5DFE">
      <w:bookmarkStart w:id="1" w:name="_heading=h.gjdgxs" w:colFirst="0" w:colLast="0"/>
      <w:bookmarkEnd w:id="1"/>
      <w:r>
        <w:t xml:space="preserve">Throughout the child’s journey at school, parents will be regularly informed of their child’s attainment and progress twice yearly at parent consultation meetings. If a child has a Personalised or Provision Plan, these plans are reviewed at least 3x per year in consultation meetings with parents. Staff must use the Five Step Process to SEN Concerns to inform them of specific intervals when parents should be informed and the nature of the information shared. Any additional meetings or conversations will be arranged as and when </w:t>
      </w:r>
      <w:r w:rsidR="004D5DFE">
        <w:t xml:space="preserve">required. All communication and </w:t>
      </w:r>
      <w:r>
        <w:t xml:space="preserve">information shared must be inputted on CPOMs. </w:t>
      </w:r>
      <w:r>
        <w:br/>
      </w:r>
    </w:p>
    <w:p w:rsidR="00DE31E1" w:rsidRDefault="00B83111">
      <w:pPr>
        <w:jc w:val="both"/>
        <w:rPr>
          <w:b/>
        </w:rPr>
      </w:pPr>
      <w:r>
        <w:rPr>
          <w:b/>
          <w:u w:val="single"/>
        </w:rPr>
        <w:t>Impact</w:t>
      </w:r>
    </w:p>
    <w:p w:rsidR="00DE31E1" w:rsidRDefault="00B83111">
      <w:pPr>
        <w:jc w:val="both"/>
        <w:rPr>
          <w:b/>
        </w:rPr>
      </w:pPr>
      <w:r>
        <w:rPr>
          <w:b/>
        </w:rPr>
        <w:t xml:space="preserve">The SENCO </w:t>
      </w:r>
      <w:r w:rsidR="004D5DFE">
        <w:rPr>
          <w:b/>
        </w:rPr>
        <w:t>is</w:t>
      </w:r>
      <w:r>
        <w:rPr>
          <w:b/>
        </w:rPr>
        <w:t xml:space="preserve"> responsible for:</w:t>
      </w:r>
    </w:p>
    <w:p w:rsidR="00DE31E1" w:rsidRDefault="00B83111">
      <w:pPr>
        <w:numPr>
          <w:ilvl w:val="0"/>
          <w:numId w:val="1"/>
        </w:numPr>
        <w:pBdr>
          <w:top w:val="nil"/>
          <w:left w:val="nil"/>
          <w:bottom w:val="nil"/>
          <w:right w:val="nil"/>
          <w:between w:val="nil"/>
        </w:pBdr>
        <w:spacing w:line="276" w:lineRule="auto"/>
        <w:ind w:left="709" w:hanging="283"/>
        <w:jc w:val="both"/>
        <w:rPr>
          <w:color w:val="000000"/>
        </w:rPr>
      </w:pPr>
      <w:r>
        <w:rPr>
          <w:color w:val="000000"/>
        </w:rPr>
        <w:t xml:space="preserve">Developing the school’s SEND Policy. </w:t>
      </w:r>
    </w:p>
    <w:p w:rsidR="00DE31E1" w:rsidRDefault="00B83111">
      <w:pPr>
        <w:numPr>
          <w:ilvl w:val="0"/>
          <w:numId w:val="1"/>
        </w:numPr>
        <w:pBdr>
          <w:top w:val="nil"/>
          <w:left w:val="nil"/>
          <w:bottom w:val="nil"/>
          <w:right w:val="nil"/>
          <w:between w:val="nil"/>
        </w:pBdr>
        <w:spacing w:line="276" w:lineRule="auto"/>
        <w:ind w:left="709" w:hanging="283"/>
        <w:jc w:val="both"/>
        <w:rPr>
          <w:color w:val="000000"/>
        </w:rPr>
      </w:pPr>
      <w:r>
        <w:rPr>
          <w:color w:val="000000"/>
        </w:rPr>
        <w:t>Coordinating interventions and support in liaison with the Class Teacher.</w:t>
      </w:r>
    </w:p>
    <w:p w:rsidR="00DE31E1" w:rsidRDefault="00B83111">
      <w:pPr>
        <w:numPr>
          <w:ilvl w:val="0"/>
          <w:numId w:val="1"/>
        </w:numPr>
        <w:pBdr>
          <w:top w:val="nil"/>
          <w:left w:val="nil"/>
          <w:bottom w:val="nil"/>
          <w:right w:val="nil"/>
          <w:between w:val="nil"/>
        </w:pBdr>
        <w:spacing w:line="276" w:lineRule="auto"/>
        <w:ind w:left="709" w:hanging="283"/>
        <w:jc w:val="both"/>
        <w:rPr>
          <w:color w:val="000000"/>
        </w:rPr>
      </w:pPr>
      <w:r>
        <w:rPr>
          <w:color w:val="000000"/>
        </w:rPr>
        <w:t xml:space="preserve">Ensuring parental involvement in supporting children’s provision, progress and attainment, in liaison with the Class Teacher. </w:t>
      </w:r>
    </w:p>
    <w:p w:rsidR="00DE31E1" w:rsidRDefault="00B83111">
      <w:pPr>
        <w:numPr>
          <w:ilvl w:val="0"/>
          <w:numId w:val="1"/>
        </w:numPr>
        <w:pBdr>
          <w:top w:val="nil"/>
          <w:left w:val="nil"/>
          <w:bottom w:val="nil"/>
          <w:right w:val="nil"/>
          <w:between w:val="nil"/>
        </w:pBdr>
        <w:spacing w:line="276" w:lineRule="auto"/>
        <w:ind w:left="709" w:hanging="283"/>
        <w:jc w:val="both"/>
        <w:rPr>
          <w:color w:val="000000"/>
        </w:rPr>
      </w:pPr>
      <w:r>
        <w:rPr>
          <w:color w:val="000000"/>
        </w:rPr>
        <w:t xml:space="preserve">Liaising with outside agencies and professionals who may be involved. </w:t>
      </w:r>
    </w:p>
    <w:p w:rsidR="00DE31E1" w:rsidRDefault="00B83111">
      <w:pPr>
        <w:numPr>
          <w:ilvl w:val="0"/>
          <w:numId w:val="1"/>
        </w:numPr>
        <w:pBdr>
          <w:top w:val="nil"/>
          <w:left w:val="nil"/>
          <w:bottom w:val="nil"/>
          <w:right w:val="nil"/>
          <w:between w:val="nil"/>
        </w:pBdr>
        <w:spacing w:line="276" w:lineRule="auto"/>
        <w:ind w:left="709" w:hanging="283"/>
        <w:jc w:val="both"/>
        <w:rPr>
          <w:color w:val="000000"/>
        </w:rPr>
      </w:pPr>
      <w:r>
        <w:rPr>
          <w:color w:val="000000"/>
        </w:rPr>
        <w:t>Updating the school’s SEND register.</w:t>
      </w:r>
    </w:p>
    <w:p w:rsidR="00DE31E1" w:rsidRDefault="00B83111">
      <w:pPr>
        <w:numPr>
          <w:ilvl w:val="0"/>
          <w:numId w:val="1"/>
        </w:numPr>
        <w:pBdr>
          <w:top w:val="nil"/>
          <w:left w:val="nil"/>
          <w:bottom w:val="nil"/>
          <w:right w:val="nil"/>
          <w:between w:val="nil"/>
        </w:pBdr>
        <w:spacing w:line="276" w:lineRule="auto"/>
        <w:ind w:left="709" w:hanging="283"/>
        <w:jc w:val="both"/>
        <w:rPr>
          <w:color w:val="000000"/>
        </w:rPr>
      </w:pPr>
      <w:r>
        <w:rPr>
          <w:color w:val="000000"/>
        </w:rPr>
        <w:t>Updating the school’s Provision Map.</w:t>
      </w:r>
    </w:p>
    <w:p w:rsidR="00DE31E1" w:rsidRDefault="00B83111">
      <w:pPr>
        <w:numPr>
          <w:ilvl w:val="0"/>
          <w:numId w:val="1"/>
        </w:numPr>
        <w:pBdr>
          <w:top w:val="nil"/>
          <w:left w:val="nil"/>
          <w:bottom w:val="nil"/>
          <w:right w:val="nil"/>
          <w:between w:val="nil"/>
        </w:pBdr>
        <w:spacing w:line="276" w:lineRule="auto"/>
        <w:ind w:left="709" w:hanging="283"/>
        <w:jc w:val="both"/>
        <w:rPr>
          <w:color w:val="000000"/>
        </w:rPr>
      </w:pPr>
      <w:r>
        <w:rPr>
          <w:color w:val="000000"/>
        </w:rPr>
        <w:t xml:space="preserve">Taking children’s cases to the Local Inclusion Forum Team (LIFT) to seek further specialist support and advice where required. </w:t>
      </w:r>
    </w:p>
    <w:p w:rsidR="00DE31E1" w:rsidRDefault="00B83111">
      <w:pPr>
        <w:numPr>
          <w:ilvl w:val="0"/>
          <w:numId w:val="1"/>
        </w:numPr>
        <w:pBdr>
          <w:top w:val="nil"/>
          <w:left w:val="nil"/>
          <w:bottom w:val="nil"/>
          <w:right w:val="nil"/>
          <w:between w:val="nil"/>
        </w:pBdr>
        <w:spacing w:line="276" w:lineRule="auto"/>
        <w:ind w:left="709" w:hanging="283"/>
        <w:jc w:val="both"/>
        <w:rPr>
          <w:color w:val="000000"/>
        </w:rPr>
      </w:pPr>
      <w:r>
        <w:rPr>
          <w:color w:val="000000"/>
        </w:rPr>
        <w:t>Completing and submitting outside agency referrals in liaison with the Class Teacher.</w:t>
      </w:r>
    </w:p>
    <w:p w:rsidR="00DE31E1" w:rsidRDefault="00B83111">
      <w:pPr>
        <w:numPr>
          <w:ilvl w:val="0"/>
          <w:numId w:val="1"/>
        </w:numPr>
        <w:pBdr>
          <w:top w:val="nil"/>
          <w:left w:val="nil"/>
          <w:bottom w:val="nil"/>
          <w:right w:val="nil"/>
          <w:between w:val="nil"/>
        </w:pBdr>
        <w:spacing w:line="276" w:lineRule="auto"/>
        <w:ind w:left="709" w:hanging="283"/>
        <w:jc w:val="both"/>
        <w:rPr>
          <w:color w:val="000000"/>
        </w:rPr>
      </w:pPr>
      <w:r>
        <w:rPr>
          <w:color w:val="000000"/>
        </w:rPr>
        <w:t>Working collaboratively with Class Teachers and SLT to ensure that SEND Provision is robust, effective and transparent.</w:t>
      </w:r>
    </w:p>
    <w:p w:rsidR="00DE31E1" w:rsidRDefault="00B83111">
      <w:pPr>
        <w:numPr>
          <w:ilvl w:val="0"/>
          <w:numId w:val="1"/>
        </w:numPr>
        <w:pBdr>
          <w:top w:val="nil"/>
          <w:left w:val="nil"/>
          <w:bottom w:val="nil"/>
          <w:right w:val="nil"/>
          <w:between w:val="nil"/>
        </w:pBdr>
        <w:spacing w:line="276" w:lineRule="auto"/>
        <w:ind w:left="709" w:hanging="283"/>
        <w:jc w:val="both"/>
        <w:rPr>
          <w:color w:val="000000"/>
        </w:rPr>
      </w:pPr>
      <w:r>
        <w:rPr>
          <w:color w:val="000000"/>
        </w:rPr>
        <w:t>Ensuring SEND children’s records are kept up to date.</w:t>
      </w:r>
    </w:p>
    <w:p w:rsidR="00DE31E1" w:rsidRDefault="00B83111">
      <w:pPr>
        <w:numPr>
          <w:ilvl w:val="0"/>
          <w:numId w:val="1"/>
        </w:numPr>
        <w:pBdr>
          <w:top w:val="nil"/>
          <w:left w:val="nil"/>
          <w:bottom w:val="nil"/>
          <w:right w:val="nil"/>
          <w:between w:val="nil"/>
        </w:pBdr>
        <w:spacing w:line="276" w:lineRule="auto"/>
        <w:ind w:left="709" w:hanging="283"/>
        <w:jc w:val="both"/>
        <w:rPr>
          <w:color w:val="000000"/>
        </w:rPr>
      </w:pPr>
      <w:r>
        <w:rPr>
          <w:color w:val="000000"/>
        </w:rPr>
        <w:t>Reviewing SEND Provision and interventions annually.</w:t>
      </w:r>
    </w:p>
    <w:p w:rsidR="00DE31E1" w:rsidRDefault="00B83111">
      <w:pPr>
        <w:numPr>
          <w:ilvl w:val="0"/>
          <w:numId w:val="1"/>
        </w:numPr>
        <w:pBdr>
          <w:top w:val="nil"/>
          <w:left w:val="nil"/>
          <w:bottom w:val="nil"/>
          <w:right w:val="nil"/>
          <w:between w:val="nil"/>
        </w:pBdr>
        <w:spacing w:after="200" w:line="276" w:lineRule="auto"/>
        <w:ind w:left="709" w:hanging="283"/>
        <w:jc w:val="both"/>
        <w:rPr>
          <w:color w:val="000000"/>
        </w:rPr>
      </w:pPr>
      <w:r>
        <w:rPr>
          <w:color w:val="000000"/>
        </w:rPr>
        <w:t xml:space="preserve">Monitoring provision and interventions throughout the year in a variety of ways e.g. include environment and learning walks (recorded on an impact form) and review of intervention records (Appendix 8).  </w:t>
      </w:r>
    </w:p>
    <w:p w:rsidR="00DE31E1" w:rsidRDefault="00B83111">
      <w:pPr>
        <w:jc w:val="both"/>
        <w:rPr>
          <w:b/>
        </w:rPr>
      </w:pPr>
      <w:r>
        <w:br w:type="page"/>
      </w:r>
    </w:p>
    <w:p w:rsidR="00DE31E1" w:rsidRDefault="00B83111">
      <w:pPr>
        <w:jc w:val="both"/>
        <w:rPr>
          <w:color w:val="000000"/>
        </w:rPr>
      </w:pPr>
      <w:r>
        <w:rPr>
          <w:b/>
        </w:rPr>
        <w:t xml:space="preserve">Continued Professional Development </w:t>
      </w:r>
      <w:r>
        <w:rPr>
          <w:color w:val="000000"/>
        </w:rPr>
        <w:t xml:space="preserve"> </w:t>
      </w:r>
    </w:p>
    <w:p w:rsidR="00DE31E1" w:rsidRDefault="00B83111">
      <w:pPr>
        <w:numPr>
          <w:ilvl w:val="0"/>
          <w:numId w:val="12"/>
        </w:numPr>
        <w:pBdr>
          <w:top w:val="nil"/>
          <w:left w:val="nil"/>
          <w:bottom w:val="nil"/>
          <w:right w:val="nil"/>
          <w:between w:val="nil"/>
        </w:pBdr>
        <w:jc w:val="both"/>
        <w:rPr>
          <w:color w:val="000000"/>
        </w:rPr>
      </w:pPr>
      <w:r>
        <w:rPr>
          <w:color w:val="000000"/>
        </w:rPr>
        <w:t>SEND updates and training will be provided termly by the SENCO and the training provided will be relevant to the current needs of the school.</w:t>
      </w:r>
    </w:p>
    <w:p w:rsidR="00DE31E1" w:rsidRDefault="00B83111">
      <w:pPr>
        <w:numPr>
          <w:ilvl w:val="0"/>
          <w:numId w:val="12"/>
        </w:numPr>
        <w:pBdr>
          <w:top w:val="nil"/>
          <w:left w:val="nil"/>
          <w:bottom w:val="nil"/>
          <w:right w:val="nil"/>
          <w:between w:val="nil"/>
        </w:pBdr>
        <w:jc w:val="both"/>
        <w:rPr>
          <w:color w:val="000000"/>
        </w:rPr>
      </w:pPr>
      <w:r>
        <w:rPr>
          <w:color w:val="000000"/>
        </w:rPr>
        <w:t>All staff have received basic awareness training of speech and language difficulties, Epilepsy training and safeguarding/child protection training, a number of staff are also trained in ASD/ADHD awareness.</w:t>
      </w:r>
    </w:p>
    <w:p w:rsidR="00DE31E1" w:rsidRDefault="00B83111">
      <w:pPr>
        <w:numPr>
          <w:ilvl w:val="0"/>
          <w:numId w:val="12"/>
        </w:numPr>
        <w:pBdr>
          <w:top w:val="nil"/>
          <w:left w:val="nil"/>
          <w:bottom w:val="nil"/>
          <w:right w:val="nil"/>
          <w:between w:val="nil"/>
        </w:pBdr>
        <w:jc w:val="both"/>
        <w:rPr>
          <w:color w:val="000000"/>
        </w:rPr>
      </w:pPr>
      <w:r>
        <w:rPr>
          <w:color w:val="000000"/>
        </w:rPr>
        <w:t>In addition, some staff members have received the following enhanced and specialist training:</w:t>
      </w:r>
    </w:p>
    <w:p w:rsidR="00DE31E1" w:rsidRDefault="00B83111">
      <w:pPr>
        <w:numPr>
          <w:ilvl w:val="0"/>
          <w:numId w:val="13"/>
        </w:numPr>
        <w:pBdr>
          <w:top w:val="nil"/>
          <w:left w:val="nil"/>
          <w:bottom w:val="nil"/>
          <w:right w:val="nil"/>
          <w:between w:val="nil"/>
        </w:pBdr>
        <w:jc w:val="both"/>
        <w:rPr>
          <w:color w:val="000000"/>
        </w:rPr>
      </w:pPr>
      <w:r>
        <w:rPr>
          <w:color w:val="000000"/>
        </w:rPr>
        <w:t>Sensory Circuits</w:t>
      </w:r>
    </w:p>
    <w:p w:rsidR="00DE31E1" w:rsidRDefault="00B83111">
      <w:pPr>
        <w:numPr>
          <w:ilvl w:val="0"/>
          <w:numId w:val="13"/>
        </w:numPr>
        <w:pBdr>
          <w:top w:val="nil"/>
          <w:left w:val="nil"/>
          <w:bottom w:val="nil"/>
          <w:right w:val="nil"/>
          <w:between w:val="nil"/>
        </w:pBdr>
        <w:jc w:val="both"/>
        <w:rPr>
          <w:color w:val="000000"/>
        </w:rPr>
      </w:pPr>
      <w:r>
        <w:rPr>
          <w:color w:val="000000"/>
        </w:rPr>
        <w:t>Language for Learning</w:t>
      </w:r>
    </w:p>
    <w:p w:rsidR="00DE31E1" w:rsidRDefault="00B83111">
      <w:pPr>
        <w:numPr>
          <w:ilvl w:val="0"/>
          <w:numId w:val="13"/>
        </w:numPr>
        <w:pBdr>
          <w:top w:val="nil"/>
          <w:left w:val="nil"/>
          <w:bottom w:val="nil"/>
          <w:right w:val="nil"/>
          <w:between w:val="nil"/>
        </w:pBdr>
        <w:jc w:val="both"/>
        <w:rPr>
          <w:color w:val="000000"/>
        </w:rPr>
      </w:pPr>
      <w:r>
        <w:rPr>
          <w:color w:val="000000"/>
        </w:rPr>
        <w:t>Maths Mastery Interventions</w:t>
      </w:r>
    </w:p>
    <w:p w:rsidR="00DE31E1" w:rsidRDefault="00B83111">
      <w:pPr>
        <w:numPr>
          <w:ilvl w:val="0"/>
          <w:numId w:val="13"/>
        </w:numPr>
        <w:pBdr>
          <w:top w:val="nil"/>
          <w:left w:val="nil"/>
          <w:bottom w:val="nil"/>
          <w:right w:val="nil"/>
          <w:between w:val="nil"/>
        </w:pBdr>
        <w:jc w:val="both"/>
        <w:rPr>
          <w:color w:val="000000"/>
        </w:rPr>
      </w:pPr>
      <w:r>
        <w:rPr>
          <w:color w:val="000000"/>
        </w:rPr>
        <w:t>Better Reading Partnership</w:t>
      </w:r>
    </w:p>
    <w:p w:rsidR="00DE31E1" w:rsidRDefault="00B83111">
      <w:pPr>
        <w:numPr>
          <w:ilvl w:val="0"/>
          <w:numId w:val="13"/>
        </w:numPr>
        <w:pBdr>
          <w:top w:val="nil"/>
          <w:left w:val="nil"/>
          <w:bottom w:val="nil"/>
          <w:right w:val="nil"/>
          <w:between w:val="nil"/>
        </w:pBdr>
        <w:jc w:val="both"/>
        <w:rPr>
          <w:color w:val="000000"/>
        </w:rPr>
      </w:pPr>
      <w:r>
        <w:rPr>
          <w:color w:val="000000"/>
        </w:rPr>
        <w:t>Speech and Language Link</w:t>
      </w:r>
    </w:p>
    <w:p w:rsidR="00DE31E1" w:rsidRDefault="00B83111">
      <w:pPr>
        <w:numPr>
          <w:ilvl w:val="0"/>
          <w:numId w:val="13"/>
        </w:numPr>
        <w:pBdr>
          <w:top w:val="nil"/>
          <w:left w:val="nil"/>
          <w:bottom w:val="nil"/>
          <w:right w:val="nil"/>
          <w:between w:val="nil"/>
        </w:pBdr>
        <w:jc w:val="both"/>
        <w:rPr>
          <w:color w:val="000000"/>
        </w:rPr>
      </w:pPr>
      <w:r>
        <w:rPr>
          <w:color w:val="000000"/>
        </w:rPr>
        <w:t>ASD support</w:t>
      </w:r>
    </w:p>
    <w:p w:rsidR="00DE31E1" w:rsidRDefault="00B83111">
      <w:pPr>
        <w:numPr>
          <w:ilvl w:val="0"/>
          <w:numId w:val="13"/>
        </w:numPr>
        <w:pBdr>
          <w:top w:val="nil"/>
          <w:left w:val="nil"/>
          <w:bottom w:val="nil"/>
          <w:right w:val="nil"/>
          <w:between w:val="nil"/>
        </w:pBdr>
        <w:jc w:val="both"/>
        <w:rPr>
          <w:color w:val="000000"/>
        </w:rPr>
      </w:pPr>
      <w:r>
        <w:rPr>
          <w:color w:val="000000"/>
        </w:rPr>
        <w:t>Therapeutic play</w:t>
      </w:r>
    </w:p>
    <w:p w:rsidR="00DE31E1" w:rsidRDefault="00B83111">
      <w:pPr>
        <w:numPr>
          <w:ilvl w:val="0"/>
          <w:numId w:val="13"/>
        </w:numPr>
        <w:pBdr>
          <w:top w:val="nil"/>
          <w:left w:val="nil"/>
          <w:bottom w:val="nil"/>
          <w:right w:val="nil"/>
          <w:between w:val="nil"/>
        </w:pBdr>
        <w:jc w:val="both"/>
        <w:rPr>
          <w:color w:val="000000"/>
        </w:rPr>
      </w:pPr>
      <w:r>
        <w:rPr>
          <w:color w:val="000000"/>
        </w:rPr>
        <w:t>Lego therapy</w:t>
      </w:r>
    </w:p>
    <w:p w:rsidR="00DE31E1" w:rsidRDefault="00B83111">
      <w:pPr>
        <w:numPr>
          <w:ilvl w:val="0"/>
          <w:numId w:val="13"/>
        </w:numPr>
        <w:pBdr>
          <w:top w:val="nil"/>
          <w:left w:val="nil"/>
          <w:bottom w:val="nil"/>
          <w:right w:val="nil"/>
          <w:between w:val="nil"/>
        </w:pBdr>
        <w:jc w:val="both"/>
        <w:rPr>
          <w:color w:val="000000"/>
        </w:rPr>
      </w:pPr>
      <w:r>
        <w:rPr>
          <w:color w:val="000000"/>
        </w:rPr>
        <w:t>BEAM</w:t>
      </w:r>
    </w:p>
    <w:p w:rsidR="00DE31E1" w:rsidRDefault="00DE31E1">
      <w:pPr>
        <w:pBdr>
          <w:top w:val="nil"/>
          <w:left w:val="nil"/>
          <w:bottom w:val="nil"/>
          <w:right w:val="nil"/>
          <w:between w:val="nil"/>
        </w:pBdr>
        <w:ind w:left="720"/>
        <w:jc w:val="both"/>
        <w:rPr>
          <w:color w:val="000000"/>
        </w:rPr>
      </w:pPr>
    </w:p>
    <w:p w:rsidR="00DE31E1" w:rsidRDefault="00B83111">
      <w:pPr>
        <w:pBdr>
          <w:top w:val="nil"/>
          <w:left w:val="nil"/>
          <w:bottom w:val="nil"/>
          <w:right w:val="nil"/>
          <w:between w:val="nil"/>
        </w:pBdr>
        <w:jc w:val="both"/>
        <w:rPr>
          <w:b/>
          <w:color w:val="000000"/>
        </w:rPr>
      </w:pPr>
      <w:r>
        <w:rPr>
          <w:b/>
          <w:color w:val="000000"/>
        </w:rPr>
        <w:t>Additional support</w:t>
      </w:r>
    </w:p>
    <w:p w:rsidR="00DE31E1" w:rsidRDefault="00DE31E1">
      <w:pPr>
        <w:pBdr>
          <w:top w:val="nil"/>
          <w:left w:val="nil"/>
          <w:bottom w:val="nil"/>
          <w:right w:val="nil"/>
          <w:between w:val="nil"/>
        </w:pBdr>
        <w:jc w:val="both"/>
        <w:rPr>
          <w:b/>
          <w:color w:val="000000"/>
        </w:rPr>
      </w:pPr>
    </w:p>
    <w:p w:rsidR="00DE31E1" w:rsidRDefault="00B83111">
      <w:pPr>
        <w:pBdr>
          <w:top w:val="nil"/>
          <w:left w:val="nil"/>
          <w:bottom w:val="nil"/>
          <w:right w:val="nil"/>
          <w:between w:val="nil"/>
        </w:pBdr>
        <w:jc w:val="both"/>
        <w:rPr>
          <w:color w:val="000000"/>
        </w:rPr>
      </w:pPr>
      <w:r>
        <w:rPr>
          <w:color w:val="000000"/>
        </w:rPr>
        <w:t xml:space="preserve">The local authority’s local offer is published on: </w:t>
      </w:r>
    </w:p>
    <w:p w:rsidR="00DE31E1" w:rsidRDefault="007D37AA">
      <w:pPr>
        <w:pBdr>
          <w:top w:val="nil"/>
          <w:left w:val="nil"/>
          <w:bottom w:val="nil"/>
          <w:right w:val="nil"/>
          <w:between w:val="nil"/>
        </w:pBdr>
        <w:jc w:val="both"/>
        <w:rPr>
          <w:color w:val="000000"/>
        </w:rPr>
      </w:pPr>
      <w:hyperlink r:id="rId11">
        <w:r w:rsidR="00B83111">
          <w:rPr>
            <w:color w:val="0000FF"/>
            <w:u w:val="single"/>
          </w:rPr>
          <w:t>https://www.kent.gov.uk/education-and-children/special-educational-needs</w:t>
        </w:r>
      </w:hyperlink>
      <w:r w:rsidR="00B83111">
        <w:rPr>
          <w:color w:val="000000"/>
        </w:rPr>
        <w:t xml:space="preserve"> </w:t>
      </w:r>
    </w:p>
    <w:p w:rsidR="00DE31E1" w:rsidRDefault="00DE31E1">
      <w:pPr>
        <w:pBdr>
          <w:top w:val="nil"/>
          <w:left w:val="nil"/>
          <w:bottom w:val="nil"/>
          <w:right w:val="nil"/>
          <w:between w:val="nil"/>
        </w:pBdr>
        <w:jc w:val="both"/>
        <w:rPr>
          <w:color w:val="000000"/>
        </w:rPr>
      </w:pPr>
    </w:p>
    <w:p w:rsidR="00DE31E1" w:rsidRDefault="00B83111">
      <w:pPr>
        <w:pBdr>
          <w:top w:val="nil"/>
          <w:left w:val="nil"/>
          <w:bottom w:val="nil"/>
          <w:right w:val="nil"/>
          <w:between w:val="nil"/>
        </w:pBdr>
        <w:jc w:val="both"/>
        <w:rPr>
          <w:color w:val="000000"/>
        </w:rPr>
      </w:pPr>
      <w:r>
        <w:rPr>
          <w:color w:val="000000"/>
        </w:rPr>
        <w:t>Parents without internet access should make an appointment with the SENCO for support to gain the information they require.</w:t>
      </w:r>
    </w:p>
    <w:p w:rsidR="00DE31E1" w:rsidRDefault="00DE31E1">
      <w:pPr>
        <w:pBdr>
          <w:top w:val="nil"/>
          <w:left w:val="nil"/>
          <w:bottom w:val="nil"/>
          <w:right w:val="nil"/>
          <w:between w:val="nil"/>
        </w:pBdr>
        <w:jc w:val="both"/>
      </w:pPr>
    </w:p>
    <w:p w:rsidR="00DE31E1" w:rsidRDefault="00B83111">
      <w:pPr>
        <w:pBdr>
          <w:top w:val="nil"/>
          <w:left w:val="nil"/>
          <w:bottom w:val="nil"/>
          <w:right w:val="nil"/>
          <w:between w:val="nil"/>
        </w:pBdr>
        <w:jc w:val="both"/>
        <w:rPr>
          <w:b/>
        </w:rPr>
      </w:pPr>
      <w:r>
        <w:rPr>
          <w:b/>
        </w:rPr>
        <w:t>Key Contacts</w:t>
      </w:r>
    </w:p>
    <w:p w:rsidR="00DE31E1" w:rsidRDefault="00DE31E1">
      <w:pPr>
        <w:pBdr>
          <w:top w:val="nil"/>
          <w:left w:val="nil"/>
          <w:bottom w:val="nil"/>
          <w:right w:val="nil"/>
          <w:between w:val="nil"/>
        </w:pBdr>
        <w:jc w:val="both"/>
        <w:rPr>
          <w:b/>
        </w:rPr>
      </w:pPr>
    </w:p>
    <w:p w:rsidR="00DE31E1" w:rsidRDefault="00B83111">
      <w:pPr>
        <w:pBdr>
          <w:top w:val="nil"/>
          <w:left w:val="nil"/>
          <w:bottom w:val="nil"/>
          <w:right w:val="nil"/>
          <w:between w:val="nil"/>
        </w:pBdr>
        <w:jc w:val="both"/>
        <w:rPr>
          <w:b/>
        </w:rPr>
      </w:pPr>
      <w:r>
        <w:rPr>
          <w:b/>
        </w:rPr>
        <w:t>SENCO</w:t>
      </w:r>
    </w:p>
    <w:p w:rsidR="00DE31E1" w:rsidRDefault="00B83111">
      <w:pPr>
        <w:pBdr>
          <w:top w:val="nil"/>
          <w:left w:val="nil"/>
          <w:bottom w:val="nil"/>
          <w:right w:val="nil"/>
          <w:between w:val="nil"/>
        </w:pBdr>
        <w:jc w:val="both"/>
      </w:pPr>
      <w:r>
        <w:t xml:space="preserve">Miss Emma Barnett </w:t>
      </w:r>
      <w:hyperlink r:id="rId12">
        <w:r>
          <w:rPr>
            <w:color w:val="1155CC"/>
            <w:u w:val="single"/>
          </w:rPr>
          <w:t>senco@joydens.org</w:t>
        </w:r>
      </w:hyperlink>
    </w:p>
    <w:p w:rsidR="00DE31E1" w:rsidRDefault="00DE31E1">
      <w:pPr>
        <w:pBdr>
          <w:top w:val="nil"/>
          <w:left w:val="nil"/>
          <w:bottom w:val="nil"/>
          <w:right w:val="nil"/>
          <w:between w:val="nil"/>
        </w:pBdr>
        <w:jc w:val="both"/>
      </w:pPr>
    </w:p>
    <w:p w:rsidR="00DE31E1" w:rsidRDefault="004D5DFE">
      <w:pPr>
        <w:pBdr>
          <w:top w:val="nil"/>
          <w:left w:val="nil"/>
          <w:bottom w:val="nil"/>
          <w:right w:val="nil"/>
          <w:between w:val="nil"/>
        </w:pBdr>
        <w:jc w:val="both"/>
        <w:rPr>
          <w:b/>
        </w:rPr>
      </w:pPr>
      <w:r>
        <w:rPr>
          <w:b/>
        </w:rPr>
        <w:t>Acting</w:t>
      </w:r>
      <w:r w:rsidR="00B83111">
        <w:rPr>
          <w:b/>
        </w:rPr>
        <w:t xml:space="preserve"> SENCO</w:t>
      </w:r>
    </w:p>
    <w:p w:rsidR="00DE31E1" w:rsidRDefault="00B83111">
      <w:pPr>
        <w:pBdr>
          <w:top w:val="nil"/>
          <w:left w:val="nil"/>
          <w:bottom w:val="nil"/>
          <w:right w:val="nil"/>
          <w:between w:val="nil"/>
        </w:pBdr>
        <w:jc w:val="both"/>
        <w:rPr>
          <w:color w:val="1155CC"/>
          <w:u w:val="single"/>
        </w:rPr>
      </w:pPr>
      <w:r>
        <w:t xml:space="preserve">Miss Amy Vinton </w:t>
      </w:r>
      <w:hyperlink r:id="rId13">
        <w:r w:rsidR="004D5DFE">
          <w:rPr>
            <w:color w:val="1155CC"/>
            <w:u w:val="single"/>
          </w:rPr>
          <w:t>senco@joydens.org</w:t>
        </w:r>
      </w:hyperlink>
    </w:p>
    <w:p w:rsidR="004D5DFE" w:rsidRDefault="004D5DFE">
      <w:pPr>
        <w:pBdr>
          <w:top w:val="nil"/>
          <w:left w:val="nil"/>
          <w:bottom w:val="nil"/>
          <w:right w:val="nil"/>
          <w:between w:val="nil"/>
        </w:pBdr>
        <w:jc w:val="both"/>
      </w:pPr>
    </w:p>
    <w:p w:rsidR="00DE31E1" w:rsidRDefault="00B83111">
      <w:pPr>
        <w:pBdr>
          <w:top w:val="nil"/>
          <w:left w:val="nil"/>
          <w:bottom w:val="nil"/>
          <w:right w:val="nil"/>
          <w:between w:val="nil"/>
        </w:pBdr>
        <w:jc w:val="both"/>
        <w:rPr>
          <w:b/>
        </w:rPr>
      </w:pPr>
      <w:r>
        <w:rPr>
          <w:b/>
        </w:rPr>
        <w:t>Family Engagement Leader (FEL)</w:t>
      </w:r>
    </w:p>
    <w:p w:rsidR="00DE31E1" w:rsidRDefault="00B83111">
      <w:pPr>
        <w:pBdr>
          <w:top w:val="nil"/>
          <w:left w:val="nil"/>
          <w:bottom w:val="nil"/>
          <w:right w:val="nil"/>
          <w:between w:val="nil"/>
        </w:pBdr>
        <w:jc w:val="both"/>
      </w:pPr>
      <w:r>
        <w:t xml:space="preserve">Mrs Carly Adams </w:t>
      </w:r>
      <w:hyperlink r:id="rId14">
        <w:r>
          <w:rPr>
            <w:color w:val="1155CC"/>
            <w:u w:val="single"/>
          </w:rPr>
          <w:t>c.adams@joydens.org</w:t>
        </w:r>
      </w:hyperlink>
      <w:r>
        <w:t xml:space="preserve"> </w:t>
      </w:r>
    </w:p>
    <w:p w:rsidR="00DE31E1" w:rsidRDefault="00DE31E1">
      <w:pPr>
        <w:jc w:val="both"/>
        <w:rPr>
          <w:b/>
          <w:u w:val="single"/>
        </w:rPr>
      </w:pPr>
    </w:p>
    <w:p w:rsidR="00DE31E1" w:rsidRDefault="00DE31E1">
      <w:pPr>
        <w:jc w:val="both"/>
        <w:rPr>
          <w:b/>
          <w:u w:val="single"/>
        </w:rPr>
      </w:pPr>
    </w:p>
    <w:p w:rsidR="00DE31E1" w:rsidRDefault="00DE31E1">
      <w:pPr>
        <w:jc w:val="both"/>
        <w:rPr>
          <w:b/>
          <w:u w:val="single"/>
        </w:rPr>
      </w:pPr>
    </w:p>
    <w:p w:rsidR="00DE31E1" w:rsidRDefault="00DE31E1">
      <w:pPr>
        <w:jc w:val="both"/>
        <w:rPr>
          <w:b/>
          <w:u w:val="single"/>
        </w:rPr>
      </w:pPr>
    </w:p>
    <w:p w:rsidR="00DE31E1" w:rsidRDefault="00DE31E1">
      <w:pPr>
        <w:jc w:val="both"/>
        <w:rPr>
          <w:b/>
          <w:u w:val="single"/>
        </w:rPr>
      </w:pPr>
    </w:p>
    <w:p w:rsidR="00DE31E1" w:rsidRDefault="00DE31E1">
      <w:pPr>
        <w:jc w:val="both"/>
        <w:rPr>
          <w:b/>
          <w:u w:val="single"/>
        </w:rPr>
      </w:pPr>
    </w:p>
    <w:p w:rsidR="00DE31E1" w:rsidRDefault="00B83111">
      <w:pPr>
        <w:rPr>
          <w:b/>
          <w:u w:val="single"/>
        </w:rPr>
      </w:pPr>
      <w:r>
        <w:br w:type="page"/>
      </w:r>
    </w:p>
    <w:p w:rsidR="00DE31E1" w:rsidRDefault="00B83111">
      <w:pPr>
        <w:jc w:val="both"/>
        <w:rPr>
          <w:b/>
          <w:u w:val="single"/>
        </w:rPr>
      </w:pPr>
      <w:r>
        <w:rPr>
          <w:rFonts w:ascii="Calibri" w:eastAsia="Calibri" w:hAnsi="Calibri" w:cs="Calibri"/>
          <w:noProof/>
          <w:u w:val="single"/>
          <w:lang w:eastAsia="en-GB"/>
        </w:rPr>
        <w:drawing>
          <wp:anchor distT="0" distB="0" distL="114300" distR="114300" simplePos="0" relativeHeight="251659264" behindDoc="0" locked="0" layoutInCell="1" hidden="0" allowOverlap="1">
            <wp:simplePos x="0" y="0"/>
            <wp:positionH relativeFrom="margin">
              <wp:posOffset>5985244</wp:posOffset>
            </wp:positionH>
            <wp:positionV relativeFrom="margin">
              <wp:posOffset>-435268</wp:posOffset>
            </wp:positionV>
            <wp:extent cx="619125" cy="752475"/>
            <wp:effectExtent l="0" t="0" r="0" b="0"/>
            <wp:wrapSquare wrapText="bothSides" distT="0" distB="0" distL="114300" distR="114300"/>
            <wp:docPr id="32" name="image5.jpg" descr="C:\Users\staff\AppData\Local\Microsoft\Windows\Temporary Internet Files\Content.IE5\G9WZ3GML\Joydens Wood Logo DPD.jpeg"/>
            <wp:cNvGraphicFramePr/>
            <a:graphic xmlns:a="http://schemas.openxmlformats.org/drawingml/2006/main">
              <a:graphicData uri="http://schemas.openxmlformats.org/drawingml/2006/picture">
                <pic:pic xmlns:pic="http://schemas.openxmlformats.org/drawingml/2006/picture">
                  <pic:nvPicPr>
                    <pic:cNvPr id="0" name="image5.jpg" descr="C:\Users\staff\AppData\Local\Microsoft\Windows\Temporary Internet Files\Content.IE5\G9WZ3GML\Joydens Wood Logo DPD.jpeg"/>
                    <pic:cNvPicPr preferRelativeResize="0"/>
                  </pic:nvPicPr>
                  <pic:blipFill>
                    <a:blip r:embed="rId15"/>
                    <a:srcRect/>
                    <a:stretch>
                      <a:fillRect/>
                    </a:stretch>
                  </pic:blipFill>
                  <pic:spPr>
                    <a:xfrm>
                      <a:off x="0" y="0"/>
                      <a:ext cx="619125" cy="752475"/>
                    </a:xfrm>
                    <a:prstGeom prst="rect">
                      <a:avLst/>
                    </a:prstGeom>
                    <a:ln/>
                  </pic:spPr>
                </pic:pic>
              </a:graphicData>
            </a:graphic>
          </wp:anchor>
        </w:drawing>
      </w:r>
      <w:r>
        <w:rPr>
          <w:b/>
          <w:u w:val="single"/>
        </w:rPr>
        <w:t>Appendix 1</w:t>
      </w:r>
    </w:p>
    <w:p w:rsidR="00DE31E1" w:rsidRDefault="00DE31E1">
      <w:pPr>
        <w:jc w:val="both"/>
      </w:pPr>
    </w:p>
    <w:p w:rsidR="00DE31E1" w:rsidRDefault="00B83111">
      <w:pPr>
        <w:jc w:val="center"/>
        <w:rPr>
          <w:b/>
          <w:sz w:val="24"/>
          <w:u w:val="single"/>
        </w:rPr>
      </w:pPr>
      <w:r>
        <w:rPr>
          <w:b/>
          <w:sz w:val="32"/>
          <w:szCs w:val="32"/>
          <w:u w:val="single"/>
        </w:rPr>
        <w:t xml:space="preserve">Strategies for all learners – Quality First Teaching checklist </w:t>
      </w:r>
      <w:r>
        <w:rPr>
          <w:b/>
          <w:sz w:val="24"/>
          <w:u w:val="single"/>
        </w:rPr>
        <w:t>(including but not exhaustive)</w:t>
      </w:r>
    </w:p>
    <w:p w:rsidR="00DE31E1" w:rsidRDefault="00DE31E1">
      <w:pPr>
        <w:jc w:val="both"/>
        <w:rPr>
          <w:b/>
          <w:sz w:val="24"/>
          <w:u w:val="single"/>
        </w:rPr>
      </w:pPr>
    </w:p>
    <w:tbl>
      <w:tblPr>
        <w:tblStyle w:val="a5"/>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5"/>
        <w:gridCol w:w="1337"/>
      </w:tblGrid>
      <w:tr w:rsidR="00DE31E1">
        <w:trPr>
          <w:jc w:val="center"/>
        </w:trPr>
        <w:tc>
          <w:tcPr>
            <w:tcW w:w="7905" w:type="dxa"/>
          </w:tcPr>
          <w:p w:rsidR="00DE31E1" w:rsidRDefault="00B83111">
            <w:r>
              <w:t>Well organised classroom with labels: words, symbols and/or real life photographs</w:t>
            </w:r>
          </w:p>
          <w:p w:rsidR="00DE31E1" w:rsidRDefault="00DE31E1"/>
        </w:tc>
        <w:tc>
          <w:tcPr>
            <w:tcW w:w="1337" w:type="dxa"/>
          </w:tcPr>
          <w:p w:rsidR="00DE31E1" w:rsidRDefault="00DE31E1">
            <w:pPr>
              <w:jc w:val="both"/>
              <w:rPr>
                <w:b/>
              </w:rPr>
            </w:pPr>
          </w:p>
        </w:tc>
      </w:tr>
      <w:tr w:rsidR="00DE31E1">
        <w:trPr>
          <w:jc w:val="center"/>
        </w:trPr>
        <w:tc>
          <w:tcPr>
            <w:tcW w:w="7905" w:type="dxa"/>
          </w:tcPr>
          <w:p w:rsidR="00DE31E1" w:rsidRDefault="00B83111">
            <w:r>
              <w:t>Plan by deciding what everyone can learn and then add or remove scaffold</w:t>
            </w:r>
          </w:p>
          <w:p w:rsidR="00DE31E1" w:rsidRDefault="00DE31E1"/>
        </w:tc>
        <w:tc>
          <w:tcPr>
            <w:tcW w:w="1337" w:type="dxa"/>
          </w:tcPr>
          <w:p w:rsidR="00DE31E1" w:rsidRDefault="00DE31E1">
            <w:pPr>
              <w:jc w:val="both"/>
              <w:rPr>
                <w:b/>
              </w:rPr>
            </w:pPr>
          </w:p>
        </w:tc>
      </w:tr>
      <w:tr w:rsidR="00DE31E1">
        <w:trPr>
          <w:jc w:val="center"/>
        </w:trPr>
        <w:tc>
          <w:tcPr>
            <w:tcW w:w="7905" w:type="dxa"/>
          </w:tcPr>
          <w:p w:rsidR="00DE31E1" w:rsidRDefault="00B83111">
            <w:r>
              <w:t>Clear lesson structure using “chunking” as a teaching method and using a range of learning styles e.g. listening, seeing, doing</w:t>
            </w:r>
          </w:p>
          <w:p w:rsidR="00DE31E1" w:rsidRDefault="00DE31E1"/>
        </w:tc>
        <w:tc>
          <w:tcPr>
            <w:tcW w:w="1337" w:type="dxa"/>
          </w:tcPr>
          <w:p w:rsidR="00DE31E1" w:rsidRDefault="00DE31E1">
            <w:pPr>
              <w:jc w:val="both"/>
              <w:rPr>
                <w:b/>
              </w:rPr>
            </w:pPr>
          </w:p>
        </w:tc>
      </w:tr>
      <w:tr w:rsidR="00DE31E1">
        <w:trPr>
          <w:jc w:val="center"/>
        </w:trPr>
        <w:tc>
          <w:tcPr>
            <w:tcW w:w="7905" w:type="dxa"/>
          </w:tcPr>
          <w:p w:rsidR="00DE31E1" w:rsidRDefault="00B83111">
            <w:r>
              <w:t>Implement a range of Active Learner strategies e.g. talk partners, movement breaks, random questioning (named lolly sticks)</w:t>
            </w:r>
          </w:p>
          <w:p w:rsidR="00DE31E1" w:rsidRDefault="00DE31E1"/>
        </w:tc>
        <w:tc>
          <w:tcPr>
            <w:tcW w:w="1337" w:type="dxa"/>
          </w:tcPr>
          <w:p w:rsidR="00DE31E1" w:rsidRDefault="00DE31E1">
            <w:pPr>
              <w:jc w:val="both"/>
              <w:rPr>
                <w:b/>
              </w:rPr>
            </w:pPr>
          </w:p>
        </w:tc>
      </w:tr>
      <w:tr w:rsidR="00DE31E1">
        <w:trPr>
          <w:jc w:val="center"/>
        </w:trPr>
        <w:tc>
          <w:tcPr>
            <w:tcW w:w="7905" w:type="dxa"/>
          </w:tcPr>
          <w:p w:rsidR="00DE31E1" w:rsidRDefault="00B83111">
            <w:r>
              <w:t>Understanding is demonstrated in a variety of ways e.g. explain to your partner, explain to the class, give an example</w:t>
            </w:r>
          </w:p>
          <w:p w:rsidR="00DE31E1" w:rsidRDefault="00DE31E1"/>
        </w:tc>
        <w:tc>
          <w:tcPr>
            <w:tcW w:w="1337" w:type="dxa"/>
          </w:tcPr>
          <w:p w:rsidR="00DE31E1" w:rsidRDefault="00DE31E1">
            <w:pPr>
              <w:jc w:val="both"/>
              <w:rPr>
                <w:b/>
              </w:rPr>
            </w:pPr>
          </w:p>
        </w:tc>
      </w:tr>
      <w:tr w:rsidR="00DE31E1">
        <w:trPr>
          <w:jc w:val="center"/>
        </w:trPr>
        <w:tc>
          <w:tcPr>
            <w:tcW w:w="7905" w:type="dxa"/>
          </w:tcPr>
          <w:p w:rsidR="00DE31E1" w:rsidRDefault="00B83111">
            <w:r>
              <w:t>Use of whole class timer</w:t>
            </w:r>
          </w:p>
          <w:p w:rsidR="00DE31E1" w:rsidRDefault="00DE31E1"/>
        </w:tc>
        <w:tc>
          <w:tcPr>
            <w:tcW w:w="1337" w:type="dxa"/>
          </w:tcPr>
          <w:p w:rsidR="00DE31E1" w:rsidRDefault="00DE31E1">
            <w:pPr>
              <w:jc w:val="both"/>
              <w:rPr>
                <w:b/>
              </w:rPr>
            </w:pPr>
          </w:p>
        </w:tc>
      </w:tr>
      <w:tr w:rsidR="00DE31E1">
        <w:trPr>
          <w:jc w:val="center"/>
        </w:trPr>
        <w:tc>
          <w:tcPr>
            <w:tcW w:w="7905" w:type="dxa"/>
          </w:tcPr>
          <w:p w:rsidR="00DE31E1" w:rsidRDefault="00B83111">
            <w:r>
              <w:t>Use of whole class now/next and break down instructions</w:t>
            </w:r>
          </w:p>
          <w:p w:rsidR="00DE31E1" w:rsidRDefault="00DE31E1"/>
        </w:tc>
        <w:tc>
          <w:tcPr>
            <w:tcW w:w="1337" w:type="dxa"/>
          </w:tcPr>
          <w:p w:rsidR="00DE31E1" w:rsidRDefault="00DE31E1">
            <w:pPr>
              <w:jc w:val="both"/>
              <w:rPr>
                <w:b/>
              </w:rPr>
            </w:pPr>
          </w:p>
        </w:tc>
      </w:tr>
      <w:tr w:rsidR="00DE31E1">
        <w:trPr>
          <w:jc w:val="center"/>
        </w:trPr>
        <w:tc>
          <w:tcPr>
            <w:tcW w:w="7905" w:type="dxa"/>
          </w:tcPr>
          <w:p w:rsidR="00DE31E1" w:rsidRDefault="00B83111">
            <w:r>
              <w:t xml:space="preserve">Visual timetable </w:t>
            </w:r>
          </w:p>
          <w:p w:rsidR="00DE31E1" w:rsidRDefault="00DE31E1"/>
        </w:tc>
        <w:tc>
          <w:tcPr>
            <w:tcW w:w="1337" w:type="dxa"/>
          </w:tcPr>
          <w:p w:rsidR="00DE31E1" w:rsidRDefault="00DE31E1">
            <w:pPr>
              <w:jc w:val="both"/>
              <w:rPr>
                <w:b/>
              </w:rPr>
            </w:pPr>
          </w:p>
        </w:tc>
      </w:tr>
      <w:tr w:rsidR="00DE31E1">
        <w:trPr>
          <w:jc w:val="center"/>
        </w:trPr>
        <w:tc>
          <w:tcPr>
            <w:tcW w:w="7905" w:type="dxa"/>
          </w:tcPr>
          <w:p w:rsidR="00DE31E1" w:rsidRDefault="00B83111">
            <w:r>
              <w:t>Range of groupings within the class e.g. random pairing, mixed ability</w:t>
            </w:r>
          </w:p>
          <w:p w:rsidR="00DE31E1" w:rsidRDefault="00DE31E1"/>
        </w:tc>
        <w:tc>
          <w:tcPr>
            <w:tcW w:w="1337" w:type="dxa"/>
          </w:tcPr>
          <w:p w:rsidR="00DE31E1" w:rsidRDefault="00DE31E1">
            <w:pPr>
              <w:jc w:val="both"/>
              <w:rPr>
                <w:b/>
              </w:rPr>
            </w:pPr>
          </w:p>
        </w:tc>
      </w:tr>
      <w:tr w:rsidR="00DE31E1">
        <w:trPr>
          <w:jc w:val="center"/>
        </w:trPr>
        <w:tc>
          <w:tcPr>
            <w:tcW w:w="7905" w:type="dxa"/>
          </w:tcPr>
          <w:p w:rsidR="00DE31E1" w:rsidRDefault="00B83111">
            <w:r>
              <w:t>Five positive comments to one negative</w:t>
            </w:r>
          </w:p>
          <w:p w:rsidR="00DE31E1" w:rsidRDefault="00DE31E1"/>
        </w:tc>
        <w:tc>
          <w:tcPr>
            <w:tcW w:w="1337" w:type="dxa"/>
          </w:tcPr>
          <w:p w:rsidR="00DE31E1" w:rsidRDefault="00DE31E1">
            <w:pPr>
              <w:jc w:val="both"/>
              <w:rPr>
                <w:b/>
              </w:rPr>
            </w:pPr>
          </w:p>
        </w:tc>
      </w:tr>
      <w:tr w:rsidR="00DE31E1">
        <w:trPr>
          <w:jc w:val="center"/>
        </w:trPr>
        <w:tc>
          <w:tcPr>
            <w:tcW w:w="7905" w:type="dxa"/>
          </w:tcPr>
          <w:p w:rsidR="00DE31E1" w:rsidRDefault="00B83111">
            <w:r>
              <w:t>Praise is specific and often</w:t>
            </w:r>
          </w:p>
          <w:p w:rsidR="00DE31E1" w:rsidRDefault="00DE31E1"/>
        </w:tc>
        <w:tc>
          <w:tcPr>
            <w:tcW w:w="1337" w:type="dxa"/>
          </w:tcPr>
          <w:p w:rsidR="00DE31E1" w:rsidRDefault="00DE31E1">
            <w:pPr>
              <w:jc w:val="both"/>
              <w:rPr>
                <w:b/>
              </w:rPr>
            </w:pPr>
          </w:p>
        </w:tc>
      </w:tr>
      <w:tr w:rsidR="00DE31E1">
        <w:trPr>
          <w:jc w:val="center"/>
        </w:trPr>
        <w:tc>
          <w:tcPr>
            <w:tcW w:w="7905" w:type="dxa"/>
          </w:tcPr>
          <w:p w:rsidR="00DE31E1" w:rsidRDefault="00B83111">
            <w:r>
              <w:t>Memory supported by explicit demonstrating and modelling of memory techniques</w:t>
            </w:r>
          </w:p>
          <w:p w:rsidR="00DE31E1" w:rsidRDefault="00DE31E1"/>
        </w:tc>
        <w:tc>
          <w:tcPr>
            <w:tcW w:w="1337" w:type="dxa"/>
          </w:tcPr>
          <w:p w:rsidR="00DE31E1" w:rsidRDefault="00DE31E1">
            <w:pPr>
              <w:jc w:val="both"/>
              <w:rPr>
                <w:b/>
              </w:rPr>
            </w:pPr>
          </w:p>
        </w:tc>
      </w:tr>
      <w:tr w:rsidR="00DE31E1">
        <w:trPr>
          <w:jc w:val="center"/>
        </w:trPr>
        <w:tc>
          <w:tcPr>
            <w:tcW w:w="7905" w:type="dxa"/>
          </w:tcPr>
          <w:p w:rsidR="00DE31E1" w:rsidRDefault="00B83111">
            <w:r>
              <w:t>Classroom assistants well planned for and used to maximise learning</w:t>
            </w:r>
          </w:p>
          <w:p w:rsidR="00DE31E1" w:rsidRDefault="00DE31E1"/>
        </w:tc>
        <w:tc>
          <w:tcPr>
            <w:tcW w:w="1337" w:type="dxa"/>
          </w:tcPr>
          <w:p w:rsidR="00DE31E1" w:rsidRDefault="00DE31E1">
            <w:pPr>
              <w:jc w:val="both"/>
              <w:rPr>
                <w:b/>
              </w:rPr>
            </w:pPr>
          </w:p>
        </w:tc>
      </w:tr>
      <w:tr w:rsidR="00DE31E1">
        <w:trPr>
          <w:jc w:val="center"/>
        </w:trPr>
        <w:tc>
          <w:tcPr>
            <w:tcW w:w="7905" w:type="dxa"/>
          </w:tcPr>
          <w:p w:rsidR="00DE31E1" w:rsidRDefault="00B83111">
            <w:r>
              <w:t xml:space="preserve">Key vocabulary is evident and used consistently </w:t>
            </w:r>
          </w:p>
          <w:p w:rsidR="00DE31E1" w:rsidRDefault="00DE31E1"/>
        </w:tc>
        <w:tc>
          <w:tcPr>
            <w:tcW w:w="1337" w:type="dxa"/>
          </w:tcPr>
          <w:p w:rsidR="00DE31E1" w:rsidRDefault="00DE31E1">
            <w:pPr>
              <w:jc w:val="both"/>
              <w:rPr>
                <w:b/>
              </w:rPr>
            </w:pPr>
          </w:p>
        </w:tc>
      </w:tr>
      <w:tr w:rsidR="00DE31E1">
        <w:trPr>
          <w:jc w:val="center"/>
        </w:trPr>
        <w:tc>
          <w:tcPr>
            <w:tcW w:w="7905" w:type="dxa"/>
          </w:tcPr>
          <w:p w:rsidR="00DE31E1" w:rsidRDefault="00B83111">
            <w:r>
              <w:t>Pupil expectations are high and clear</w:t>
            </w:r>
          </w:p>
          <w:p w:rsidR="00DE31E1" w:rsidRDefault="00DE31E1"/>
        </w:tc>
        <w:tc>
          <w:tcPr>
            <w:tcW w:w="1337" w:type="dxa"/>
          </w:tcPr>
          <w:p w:rsidR="00DE31E1" w:rsidRDefault="00DE31E1">
            <w:pPr>
              <w:jc w:val="both"/>
              <w:rPr>
                <w:b/>
              </w:rPr>
            </w:pPr>
          </w:p>
        </w:tc>
      </w:tr>
      <w:tr w:rsidR="00DE31E1">
        <w:trPr>
          <w:jc w:val="center"/>
        </w:trPr>
        <w:tc>
          <w:tcPr>
            <w:tcW w:w="7905" w:type="dxa"/>
          </w:tcPr>
          <w:p w:rsidR="00DE31E1" w:rsidRDefault="00B83111">
            <w:r>
              <w:t xml:space="preserve">Behaviour management strategies are clear and used consistently </w:t>
            </w:r>
          </w:p>
          <w:p w:rsidR="00DE31E1" w:rsidRDefault="00DE31E1"/>
        </w:tc>
        <w:tc>
          <w:tcPr>
            <w:tcW w:w="1337" w:type="dxa"/>
          </w:tcPr>
          <w:p w:rsidR="00DE31E1" w:rsidRDefault="00DE31E1">
            <w:pPr>
              <w:jc w:val="both"/>
              <w:rPr>
                <w:b/>
              </w:rPr>
            </w:pPr>
          </w:p>
        </w:tc>
      </w:tr>
      <w:tr w:rsidR="00DE31E1">
        <w:trPr>
          <w:jc w:val="center"/>
        </w:trPr>
        <w:tc>
          <w:tcPr>
            <w:tcW w:w="7905" w:type="dxa"/>
          </w:tcPr>
          <w:p w:rsidR="00DE31E1" w:rsidRDefault="00B83111">
            <w:r>
              <w:t>Resources and stimulus are used regularly and consistently e.g. wow moments to hook learning, number lines, word mats, maths boxes, phonics prompts</w:t>
            </w:r>
          </w:p>
          <w:p w:rsidR="00DE31E1" w:rsidRDefault="00DE31E1"/>
        </w:tc>
        <w:tc>
          <w:tcPr>
            <w:tcW w:w="1337" w:type="dxa"/>
          </w:tcPr>
          <w:p w:rsidR="00DE31E1" w:rsidRDefault="00DE31E1">
            <w:pPr>
              <w:jc w:val="both"/>
              <w:rPr>
                <w:b/>
              </w:rPr>
            </w:pPr>
          </w:p>
        </w:tc>
      </w:tr>
    </w:tbl>
    <w:p w:rsidR="00DE31E1" w:rsidRDefault="00DE31E1">
      <w:pPr>
        <w:jc w:val="both"/>
        <w:rPr>
          <w:b/>
        </w:rPr>
      </w:pPr>
    </w:p>
    <w:p w:rsidR="00DE31E1" w:rsidRDefault="00DE31E1">
      <w:pPr>
        <w:jc w:val="both"/>
        <w:rPr>
          <w:b/>
        </w:rPr>
      </w:pPr>
    </w:p>
    <w:p w:rsidR="00DE31E1" w:rsidRDefault="00B83111">
      <w:pPr>
        <w:rPr>
          <w:b/>
        </w:rPr>
      </w:pPr>
      <w:r>
        <w:br w:type="page"/>
      </w:r>
    </w:p>
    <w:p w:rsidR="00DE31E1" w:rsidRDefault="00B83111">
      <w:pPr>
        <w:jc w:val="both"/>
        <w:rPr>
          <w:b/>
          <w:u w:val="single"/>
        </w:rPr>
      </w:pPr>
      <w:r>
        <w:rPr>
          <w:b/>
          <w:u w:val="single"/>
        </w:rPr>
        <w:t>Appendix 2</w:t>
      </w:r>
    </w:p>
    <w:p w:rsidR="00DE31E1" w:rsidRDefault="00DE31E1">
      <w:pPr>
        <w:pStyle w:val="Title"/>
        <w:jc w:val="both"/>
      </w:pPr>
    </w:p>
    <w:p w:rsidR="00DE31E1" w:rsidRDefault="00B83111">
      <w:pPr>
        <w:pStyle w:val="Title"/>
        <w:jc w:val="both"/>
      </w:pPr>
      <w:r>
        <w:t>Emotional Literacy – Progression of Skills</w:t>
      </w:r>
    </w:p>
    <w:p w:rsidR="00DE31E1" w:rsidRDefault="00DE31E1">
      <w:pPr>
        <w:pStyle w:val="Title"/>
        <w:jc w:val="both"/>
      </w:pPr>
    </w:p>
    <w:p w:rsidR="00DE31E1" w:rsidRDefault="00B83111">
      <w:pPr>
        <w:jc w:val="both"/>
        <w:rPr>
          <w:b/>
          <w:u w:val="single"/>
        </w:rPr>
      </w:pPr>
      <w:r>
        <w:rPr>
          <w:noProof/>
          <w:lang w:eastAsia="en-GB"/>
        </w:rPr>
        <w:drawing>
          <wp:inline distT="0" distB="0" distL="0" distR="0">
            <wp:extent cx="6308423" cy="3793722"/>
            <wp:effectExtent l="0" t="0" r="0" b="0"/>
            <wp:docPr id="3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6308423" cy="3793722"/>
                    </a:xfrm>
                    <a:prstGeom prst="rect">
                      <a:avLst/>
                    </a:prstGeom>
                    <a:ln/>
                  </pic:spPr>
                </pic:pic>
              </a:graphicData>
            </a:graphic>
          </wp:inline>
        </w:drawing>
      </w:r>
    </w:p>
    <w:p w:rsidR="00DE31E1" w:rsidRDefault="00DE31E1">
      <w:pPr>
        <w:pStyle w:val="Title"/>
        <w:jc w:val="both"/>
      </w:pPr>
    </w:p>
    <w:p w:rsidR="00DE31E1" w:rsidRDefault="00B83111">
      <w:pPr>
        <w:pStyle w:val="Title"/>
        <w:jc w:val="both"/>
      </w:pPr>
      <w:r>
        <w:t>Lego Therapy – Progression of Skills</w:t>
      </w:r>
    </w:p>
    <w:p w:rsidR="00DE31E1" w:rsidRDefault="00DE31E1">
      <w:pPr>
        <w:ind w:left="-709"/>
        <w:jc w:val="both"/>
        <w:rPr>
          <w:b/>
          <w:u w:val="single"/>
        </w:rPr>
      </w:pPr>
    </w:p>
    <w:p w:rsidR="00DE31E1" w:rsidRDefault="00B83111">
      <w:pPr>
        <w:ind w:left="-709" w:firstLine="709"/>
        <w:jc w:val="both"/>
        <w:rPr>
          <w:b/>
          <w:u w:val="single"/>
        </w:rPr>
      </w:pPr>
      <w:r>
        <w:rPr>
          <w:noProof/>
          <w:lang w:eastAsia="en-GB"/>
        </w:rPr>
        <w:drawing>
          <wp:inline distT="0" distB="0" distL="0" distR="0">
            <wp:extent cx="6196965" cy="3282315"/>
            <wp:effectExtent l="0" t="0" r="0" b="0"/>
            <wp:docPr id="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6196965" cy="3282315"/>
                    </a:xfrm>
                    <a:prstGeom prst="rect">
                      <a:avLst/>
                    </a:prstGeom>
                    <a:ln/>
                  </pic:spPr>
                </pic:pic>
              </a:graphicData>
            </a:graphic>
          </wp:inline>
        </w:drawing>
      </w:r>
    </w:p>
    <w:p w:rsidR="00DE31E1" w:rsidRDefault="00DE31E1">
      <w:pPr>
        <w:jc w:val="both"/>
        <w:rPr>
          <w:b/>
          <w:u w:val="single"/>
        </w:rPr>
      </w:pPr>
    </w:p>
    <w:p w:rsidR="00DE31E1" w:rsidRDefault="00DE31E1">
      <w:pPr>
        <w:jc w:val="both"/>
      </w:pPr>
    </w:p>
    <w:p w:rsidR="00DE31E1" w:rsidRDefault="00B83111">
      <w:pPr>
        <w:rPr>
          <w:b/>
        </w:rPr>
      </w:pPr>
      <w:r>
        <w:br w:type="page"/>
      </w:r>
    </w:p>
    <w:p w:rsidR="00DE31E1" w:rsidRDefault="00B83111">
      <w:pPr>
        <w:jc w:val="both"/>
        <w:rPr>
          <w:b/>
          <w:u w:val="single"/>
        </w:rPr>
      </w:pPr>
      <w:r>
        <w:rPr>
          <w:b/>
          <w:u w:val="single"/>
        </w:rPr>
        <w:t>Appendix 3</w:t>
      </w:r>
    </w:p>
    <w:p w:rsidR="00DE31E1" w:rsidRDefault="00DE31E1">
      <w:pPr>
        <w:jc w:val="both"/>
        <w:rPr>
          <w:b/>
          <w:u w:val="single"/>
        </w:rPr>
      </w:pPr>
    </w:p>
    <w:p w:rsidR="00DE31E1" w:rsidRDefault="00DE31E1">
      <w:pPr>
        <w:jc w:val="both"/>
        <w:rPr>
          <w:b/>
          <w:u w:val="single"/>
        </w:rPr>
      </w:pPr>
    </w:p>
    <w:p w:rsidR="00DE31E1" w:rsidRDefault="00DE31E1">
      <w:pPr>
        <w:jc w:val="both"/>
        <w:rPr>
          <w:b/>
          <w:u w:val="single"/>
        </w:rPr>
      </w:pPr>
    </w:p>
    <w:p w:rsidR="00DE31E1" w:rsidRDefault="00B83111">
      <w:pPr>
        <w:jc w:val="center"/>
        <w:rPr>
          <w:sz w:val="28"/>
          <w:szCs w:val="28"/>
        </w:rPr>
      </w:pPr>
      <w:r>
        <w:rPr>
          <w:noProof/>
          <w:color w:val="1A0DAB"/>
          <w:sz w:val="24"/>
          <w:lang w:eastAsia="en-GB"/>
        </w:rPr>
        <w:drawing>
          <wp:inline distT="0" distB="0" distL="0" distR="0">
            <wp:extent cx="1018232" cy="976615"/>
            <wp:effectExtent l="0" t="0" r="0" b="0"/>
            <wp:docPr id="40" name="image4.jpg" descr="Image result for bee hive"/>
            <wp:cNvGraphicFramePr/>
            <a:graphic xmlns:a="http://schemas.openxmlformats.org/drawingml/2006/main">
              <a:graphicData uri="http://schemas.openxmlformats.org/drawingml/2006/picture">
                <pic:pic xmlns:pic="http://schemas.openxmlformats.org/drawingml/2006/picture">
                  <pic:nvPicPr>
                    <pic:cNvPr id="0" name="image4.jpg" descr="Image result for bee hive"/>
                    <pic:cNvPicPr preferRelativeResize="0"/>
                  </pic:nvPicPr>
                  <pic:blipFill>
                    <a:blip r:embed="rId18"/>
                    <a:srcRect l="16683" t="5445" r="17478" b="7425"/>
                    <a:stretch>
                      <a:fillRect/>
                    </a:stretch>
                  </pic:blipFill>
                  <pic:spPr>
                    <a:xfrm>
                      <a:off x="0" y="0"/>
                      <a:ext cx="1018232" cy="976615"/>
                    </a:xfrm>
                    <a:prstGeom prst="rect">
                      <a:avLst/>
                    </a:prstGeom>
                    <a:ln/>
                  </pic:spPr>
                </pic:pic>
              </a:graphicData>
            </a:graphic>
          </wp:inline>
        </w:drawing>
      </w:r>
    </w:p>
    <w:p w:rsidR="00DE31E1" w:rsidRDefault="00B83111">
      <w:pPr>
        <w:jc w:val="center"/>
        <w:rPr>
          <w:rFonts w:ascii="Caveat" w:eastAsia="Caveat" w:hAnsi="Caveat" w:cs="Caveat"/>
          <w:b/>
          <w:sz w:val="44"/>
          <w:szCs w:val="44"/>
          <w:u w:val="single"/>
        </w:rPr>
      </w:pPr>
      <w:r>
        <w:rPr>
          <w:rFonts w:ascii="Caveat" w:eastAsia="Caveat" w:hAnsi="Caveat" w:cs="Caveat"/>
          <w:b/>
          <w:sz w:val="44"/>
          <w:szCs w:val="44"/>
          <w:u w:val="single"/>
        </w:rPr>
        <w:t>My Hive Passport</w:t>
      </w:r>
    </w:p>
    <w:p w:rsidR="00DE31E1" w:rsidRDefault="00DE31E1">
      <w:pPr>
        <w:jc w:val="both"/>
        <w:rPr>
          <w:sz w:val="28"/>
          <w:szCs w:val="28"/>
        </w:rPr>
      </w:pPr>
    </w:p>
    <w:p w:rsidR="00DE31E1" w:rsidRDefault="00B83111">
      <w:pPr>
        <w:jc w:val="center"/>
        <w:rPr>
          <w:sz w:val="28"/>
          <w:szCs w:val="28"/>
        </w:rPr>
      </w:pPr>
      <w:r>
        <w:rPr>
          <w:sz w:val="28"/>
          <w:szCs w:val="28"/>
        </w:rPr>
        <w:t>Bee’s Name: __________________________</w:t>
      </w:r>
    </w:p>
    <w:p w:rsidR="00DE31E1" w:rsidRDefault="00DE31E1">
      <w:pPr>
        <w:jc w:val="both"/>
      </w:pPr>
    </w:p>
    <w:p w:rsidR="00DE31E1" w:rsidRDefault="00B83111">
      <w:pPr>
        <w:jc w:val="center"/>
        <w:rPr>
          <w:b/>
          <w:i/>
          <w:sz w:val="28"/>
          <w:szCs w:val="28"/>
        </w:rPr>
      </w:pPr>
      <w:r>
        <w:rPr>
          <w:b/>
          <w:i/>
          <w:sz w:val="28"/>
          <w:szCs w:val="28"/>
        </w:rPr>
        <w:t>Collect a stamp on your flower for every time you visit The Hive</w:t>
      </w:r>
    </w:p>
    <w:p w:rsidR="00DE31E1" w:rsidRDefault="00DE31E1">
      <w:pPr>
        <w:jc w:val="both"/>
        <w:rPr>
          <w:b/>
          <w:i/>
          <w:sz w:val="28"/>
          <w:szCs w:val="28"/>
        </w:rPr>
      </w:pPr>
    </w:p>
    <w:p w:rsidR="00DE31E1" w:rsidRDefault="00DE31E1">
      <w:pPr>
        <w:jc w:val="both"/>
        <w:rPr>
          <w:b/>
          <w:i/>
          <w:sz w:val="28"/>
          <w:szCs w:val="28"/>
        </w:rPr>
      </w:pPr>
    </w:p>
    <w:p w:rsidR="004D5DFE" w:rsidRDefault="00B83111">
      <w:pPr>
        <w:jc w:val="center"/>
        <w:rPr>
          <w:b/>
          <w:u w:val="single"/>
        </w:rPr>
        <w:sectPr w:rsidR="004D5DFE">
          <w:headerReference w:type="default" r:id="rId19"/>
          <w:footerReference w:type="default" r:id="rId20"/>
          <w:pgSz w:w="11906" w:h="16838"/>
          <w:pgMar w:top="993" w:right="1008" w:bottom="284" w:left="851" w:header="720" w:footer="397" w:gutter="0"/>
          <w:pgNumType w:start="1"/>
          <w:cols w:space="720" w:equalWidth="0">
            <w:col w:w="9360"/>
          </w:cols>
        </w:sectPr>
      </w:pPr>
      <w:r>
        <w:rPr>
          <w:noProof/>
          <w:color w:val="1A0DAB"/>
          <w:sz w:val="20"/>
          <w:szCs w:val="20"/>
          <w:lang w:eastAsia="en-GB"/>
        </w:rPr>
        <w:drawing>
          <wp:inline distT="0" distB="0" distL="0" distR="0">
            <wp:extent cx="3942340" cy="3881954"/>
            <wp:effectExtent l="0" t="0" r="0" b="0"/>
            <wp:docPr id="42" name="image7.png" descr="Image result for flower template"/>
            <wp:cNvGraphicFramePr/>
            <a:graphic xmlns:a="http://schemas.openxmlformats.org/drawingml/2006/main">
              <a:graphicData uri="http://schemas.openxmlformats.org/drawingml/2006/picture">
                <pic:pic xmlns:pic="http://schemas.openxmlformats.org/drawingml/2006/picture">
                  <pic:nvPicPr>
                    <pic:cNvPr id="0" name="image7.png" descr="Image result for flower template"/>
                    <pic:cNvPicPr preferRelativeResize="0"/>
                  </pic:nvPicPr>
                  <pic:blipFill>
                    <a:blip r:embed="rId21"/>
                    <a:srcRect t="12946" b="8320"/>
                    <a:stretch>
                      <a:fillRect/>
                    </a:stretch>
                  </pic:blipFill>
                  <pic:spPr>
                    <a:xfrm>
                      <a:off x="0" y="0"/>
                      <a:ext cx="3942340" cy="3881954"/>
                    </a:xfrm>
                    <a:prstGeom prst="rect">
                      <a:avLst/>
                    </a:prstGeom>
                    <a:ln/>
                  </pic:spPr>
                </pic:pic>
              </a:graphicData>
            </a:graphic>
          </wp:inline>
        </w:drawing>
      </w:r>
    </w:p>
    <w:p w:rsidR="004D5DFE" w:rsidRDefault="004D5DFE">
      <w:pPr>
        <w:jc w:val="center"/>
        <w:rPr>
          <w:b/>
          <w:u w:val="single"/>
        </w:rPr>
      </w:pPr>
      <w:r>
        <w:rPr>
          <w:b/>
          <w:u w:val="single"/>
        </w:rPr>
        <w:br w:type="page"/>
      </w:r>
    </w:p>
    <w:p w:rsidR="00DE31E1" w:rsidRDefault="00DE31E1">
      <w:pPr>
        <w:jc w:val="center"/>
        <w:rPr>
          <w:b/>
          <w:u w:val="single"/>
        </w:rPr>
        <w:sectPr w:rsidR="00DE31E1" w:rsidSect="004D5DFE">
          <w:type w:val="continuous"/>
          <w:pgSz w:w="11906" w:h="16838"/>
          <w:pgMar w:top="993" w:right="1008" w:bottom="284" w:left="851" w:header="720" w:footer="397" w:gutter="0"/>
          <w:pgNumType w:start="1"/>
          <w:cols w:space="720" w:equalWidth="0">
            <w:col w:w="9360"/>
          </w:cols>
        </w:sectPr>
      </w:pPr>
    </w:p>
    <w:p w:rsidR="00DE31E1" w:rsidRDefault="00B83111">
      <w:pPr>
        <w:rPr>
          <w:rFonts w:ascii="Times New Roman" w:eastAsia="Times New Roman" w:hAnsi="Times New Roman" w:cs="Times New Roman"/>
          <w:b/>
          <w:sz w:val="24"/>
          <w:u w:val="single"/>
        </w:rPr>
      </w:pPr>
      <w:r>
        <w:rPr>
          <w:b/>
          <w:u w:val="single"/>
        </w:rPr>
        <w:t>Appendix 4</w:t>
      </w:r>
    </w:p>
    <w:p w:rsidR="00DE31E1" w:rsidRDefault="00DE31E1">
      <w:pPr>
        <w:jc w:val="both"/>
        <w:rPr>
          <w:b/>
        </w:rPr>
      </w:pPr>
    </w:p>
    <w:p w:rsidR="00DE31E1" w:rsidRDefault="00D1296E" w:rsidP="00D1296E">
      <w:pPr>
        <w:jc w:val="center"/>
        <w:rPr>
          <w:rFonts w:ascii="Times New Roman" w:eastAsia="Times New Roman" w:hAnsi="Times New Roman" w:cs="Times New Roman"/>
          <w:sz w:val="24"/>
        </w:rPr>
      </w:pPr>
      <w:r>
        <w:rPr>
          <w:noProof/>
          <w:lang w:eastAsia="en-GB"/>
        </w:rPr>
        <w:drawing>
          <wp:anchor distT="0" distB="0" distL="114300" distR="114300" simplePos="0" relativeHeight="251663360" behindDoc="0" locked="0" layoutInCell="1" allowOverlap="1">
            <wp:simplePos x="636104" y="1097280"/>
            <wp:positionH relativeFrom="margin">
              <wp:align>center</wp:align>
            </wp:positionH>
            <wp:positionV relativeFrom="margin">
              <wp:align>center</wp:align>
            </wp:positionV>
            <wp:extent cx="8436334" cy="5790065"/>
            <wp:effectExtent l="0" t="0" r="3175" b="127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8436334" cy="5790065"/>
                    </a:xfrm>
                    <a:prstGeom prst="rect">
                      <a:avLst/>
                    </a:prstGeom>
                  </pic:spPr>
                </pic:pic>
              </a:graphicData>
            </a:graphic>
          </wp:anchor>
        </w:drawing>
      </w:r>
      <w:r w:rsidR="00B83111">
        <w:br w:type="page"/>
      </w:r>
    </w:p>
    <w:p w:rsidR="00DE31E1" w:rsidRDefault="00DE31E1">
      <w:pPr>
        <w:rPr>
          <w:rFonts w:ascii="Times New Roman" w:eastAsia="Times New Roman" w:hAnsi="Times New Roman" w:cs="Times New Roman"/>
          <w:sz w:val="24"/>
        </w:rPr>
        <w:sectPr w:rsidR="00DE31E1" w:rsidSect="004D5DFE">
          <w:pgSz w:w="16838" w:h="11906" w:orient="landscape"/>
          <w:pgMar w:top="284" w:right="851" w:bottom="993" w:left="1008" w:header="720" w:footer="397" w:gutter="0"/>
          <w:cols w:space="720" w:equalWidth="0">
            <w:col w:w="9360"/>
          </w:cols>
          <w:docGrid w:linePitch="299"/>
        </w:sectPr>
      </w:pPr>
    </w:p>
    <w:p w:rsidR="00DE31E1" w:rsidRDefault="00B83111">
      <w:pPr>
        <w:jc w:val="both"/>
        <w:rPr>
          <w:b/>
          <w:u w:val="single"/>
        </w:rPr>
      </w:pPr>
      <w:r>
        <w:rPr>
          <w:rFonts w:ascii="Calibri" w:eastAsia="Calibri" w:hAnsi="Calibri" w:cs="Calibri"/>
          <w:noProof/>
          <w:u w:val="single"/>
          <w:lang w:eastAsia="en-GB"/>
        </w:rPr>
        <w:drawing>
          <wp:anchor distT="0" distB="0" distL="114300" distR="114300" simplePos="0" relativeHeight="251660288" behindDoc="0" locked="0" layoutInCell="1" hidden="0" allowOverlap="1">
            <wp:simplePos x="0" y="0"/>
            <wp:positionH relativeFrom="margin">
              <wp:posOffset>5653523</wp:posOffset>
            </wp:positionH>
            <wp:positionV relativeFrom="margin">
              <wp:posOffset>-423129</wp:posOffset>
            </wp:positionV>
            <wp:extent cx="619125" cy="752475"/>
            <wp:effectExtent l="0" t="0" r="0" b="0"/>
            <wp:wrapSquare wrapText="bothSides" distT="0" distB="0" distL="114300" distR="114300"/>
            <wp:docPr id="33" name="image5.jpg" descr="C:\Users\staff\AppData\Local\Microsoft\Windows\Temporary Internet Files\Content.IE5\G9WZ3GML\Joydens Wood Logo DPD.jpeg"/>
            <wp:cNvGraphicFramePr/>
            <a:graphic xmlns:a="http://schemas.openxmlformats.org/drawingml/2006/main">
              <a:graphicData uri="http://schemas.openxmlformats.org/drawingml/2006/picture">
                <pic:pic xmlns:pic="http://schemas.openxmlformats.org/drawingml/2006/picture">
                  <pic:nvPicPr>
                    <pic:cNvPr id="0" name="image5.jpg" descr="C:\Users\staff\AppData\Local\Microsoft\Windows\Temporary Internet Files\Content.IE5\G9WZ3GML\Joydens Wood Logo DPD.jpeg"/>
                    <pic:cNvPicPr preferRelativeResize="0"/>
                  </pic:nvPicPr>
                  <pic:blipFill>
                    <a:blip r:embed="rId15"/>
                    <a:srcRect/>
                    <a:stretch>
                      <a:fillRect/>
                    </a:stretch>
                  </pic:blipFill>
                  <pic:spPr>
                    <a:xfrm>
                      <a:off x="0" y="0"/>
                      <a:ext cx="619125" cy="752475"/>
                    </a:xfrm>
                    <a:prstGeom prst="rect">
                      <a:avLst/>
                    </a:prstGeom>
                    <a:ln/>
                  </pic:spPr>
                </pic:pic>
              </a:graphicData>
            </a:graphic>
          </wp:anchor>
        </w:drawing>
      </w:r>
      <w:r>
        <w:rPr>
          <w:b/>
          <w:u w:val="single"/>
        </w:rPr>
        <w:t>Appendix 5</w:t>
      </w:r>
    </w:p>
    <w:p w:rsidR="00DE31E1" w:rsidRDefault="00B83111">
      <w:pPr>
        <w:pBdr>
          <w:bottom w:val="single" w:sz="8" w:space="4" w:color="4F81BD"/>
        </w:pBdr>
        <w:spacing w:after="300"/>
        <w:rPr>
          <w:rFonts w:ascii="Times New Roman" w:eastAsia="Times New Roman" w:hAnsi="Times New Roman" w:cs="Times New Roman"/>
          <w:sz w:val="24"/>
        </w:rPr>
      </w:pPr>
      <w:r>
        <w:rPr>
          <w:rFonts w:ascii="Cambria" w:eastAsia="Cambria" w:hAnsi="Cambria" w:cs="Cambria"/>
          <w:color w:val="17365D"/>
          <w:sz w:val="52"/>
          <w:szCs w:val="52"/>
        </w:rPr>
        <w:t>SIFT – School Inclusion Forum Team</w:t>
      </w:r>
    </w:p>
    <w:tbl>
      <w:tblPr>
        <w:tblStyle w:val="a7"/>
        <w:tblW w:w="10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1"/>
        <w:gridCol w:w="3711"/>
        <w:gridCol w:w="1924"/>
      </w:tblGrid>
      <w:tr w:rsidR="00DE31E1">
        <w:trPr>
          <w:trHeight w:val="853"/>
        </w:trPr>
        <w:tc>
          <w:tcPr>
            <w:tcW w:w="4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1E1" w:rsidRDefault="00B83111">
            <w:pPr>
              <w:rPr>
                <w:rFonts w:ascii="Times New Roman" w:eastAsia="Times New Roman" w:hAnsi="Times New Roman" w:cs="Times New Roman"/>
                <w:sz w:val="24"/>
              </w:rPr>
            </w:pPr>
            <w:r>
              <w:rPr>
                <w:rFonts w:ascii="Cambria" w:eastAsia="Cambria" w:hAnsi="Cambria" w:cs="Cambria"/>
                <w:i/>
                <w:color w:val="4F81BD"/>
                <w:sz w:val="24"/>
              </w:rPr>
              <w:t>Pupil Name &amp; Class:</w:t>
            </w:r>
          </w:p>
          <w:p w:rsidR="00DE31E1" w:rsidRDefault="00DE31E1">
            <w:pPr>
              <w:rPr>
                <w:rFonts w:ascii="Times New Roman" w:eastAsia="Times New Roman" w:hAnsi="Times New Roman" w:cs="Times New Roman"/>
                <w:sz w:val="24"/>
              </w:rPr>
            </w:pPr>
          </w:p>
        </w:tc>
        <w:tc>
          <w:tcPr>
            <w:tcW w:w="3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1E1" w:rsidRDefault="00B83111">
            <w:pPr>
              <w:rPr>
                <w:rFonts w:ascii="Times New Roman" w:eastAsia="Times New Roman" w:hAnsi="Times New Roman" w:cs="Times New Roman"/>
                <w:sz w:val="24"/>
              </w:rPr>
            </w:pPr>
            <w:r>
              <w:rPr>
                <w:rFonts w:ascii="Cambria" w:eastAsia="Cambria" w:hAnsi="Cambria" w:cs="Cambria"/>
                <w:i/>
                <w:color w:val="4F81BD"/>
                <w:sz w:val="24"/>
              </w:rPr>
              <w:t>Completed by:</w:t>
            </w: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1E1" w:rsidRDefault="00B83111">
            <w:pPr>
              <w:rPr>
                <w:rFonts w:ascii="Times New Roman" w:eastAsia="Times New Roman" w:hAnsi="Times New Roman" w:cs="Times New Roman"/>
                <w:sz w:val="24"/>
              </w:rPr>
            </w:pPr>
            <w:r>
              <w:rPr>
                <w:rFonts w:ascii="Cambria" w:eastAsia="Cambria" w:hAnsi="Cambria" w:cs="Cambria"/>
                <w:i/>
                <w:color w:val="4F81BD"/>
                <w:sz w:val="24"/>
              </w:rPr>
              <w:t>Date:</w:t>
            </w:r>
          </w:p>
          <w:p w:rsidR="00DE31E1" w:rsidRDefault="00DE31E1">
            <w:pPr>
              <w:spacing w:after="240"/>
              <w:rPr>
                <w:rFonts w:ascii="Times New Roman" w:eastAsia="Times New Roman" w:hAnsi="Times New Roman" w:cs="Times New Roman"/>
                <w:sz w:val="24"/>
              </w:rPr>
            </w:pPr>
          </w:p>
        </w:tc>
      </w:tr>
      <w:tr w:rsidR="00DE31E1">
        <w:trPr>
          <w:trHeight w:val="2622"/>
        </w:trPr>
        <w:tc>
          <w:tcPr>
            <w:tcW w:w="4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1E1" w:rsidRDefault="00B83111">
            <w:pPr>
              <w:rPr>
                <w:rFonts w:ascii="Times New Roman" w:eastAsia="Times New Roman" w:hAnsi="Times New Roman" w:cs="Times New Roman"/>
                <w:sz w:val="24"/>
              </w:rPr>
            </w:pPr>
            <w:r>
              <w:rPr>
                <w:rFonts w:ascii="Cambria" w:eastAsia="Cambria" w:hAnsi="Cambria" w:cs="Cambria"/>
                <w:i/>
                <w:color w:val="4F81BD"/>
                <w:sz w:val="24"/>
              </w:rPr>
              <w:t>Identified area of need (highlight/circle all applicable) </w:t>
            </w:r>
          </w:p>
        </w:tc>
        <w:tc>
          <w:tcPr>
            <w:tcW w:w="56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5490" w:rsidRDefault="00B83111">
            <w:pPr>
              <w:rPr>
                <w:rFonts w:ascii="Calibri" w:eastAsia="Calibri" w:hAnsi="Calibri" w:cs="Calibri"/>
                <w:color w:val="000000"/>
              </w:rPr>
            </w:pPr>
            <w:r>
              <w:rPr>
                <w:rFonts w:ascii="Calibri" w:eastAsia="Calibri" w:hAnsi="Calibri" w:cs="Calibri"/>
                <w:color w:val="000000"/>
              </w:rPr>
              <w:t xml:space="preserve">Cognition &amp; Learning (CL)                             </w:t>
            </w:r>
            <w:r w:rsidR="00BD5490">
              <w:rPr>
                <w:rFonts w:ascii="Calibri" w:eastAsia="Calibri" w:hAnsi="Calibri" w:cs="Calibri"/>
                <w:color w:val="000000"/>
              </w:rPr>
              <w:br/>
            </w:r>
          </w:p>
          <w:p w:rsidR="00BD5490" w:rsidRDefault="00B83111">
            <w:pPr>
              <w:rPr>
                <w:rFonts w:ascii="Calibri" w:eastAsia="Calibri" w:hAnsi="Calibri" w:cs="Calibri"/>
                <w:color w:val="000000"/>
              </w:rPr>
            </w:pPr>
            <w:r>
              <w:rPr>
                <w:rFonts w:ascii="Calibri" w:eastAsia="Calibri" w:hAnsi="Calibri" w:cs="Calibri"/>
                <w:color w:val="000000"/>
              </w:rPr>
              <w:t xml:space="preserve">Social, Emotional, Mental Health (SEMH)          </w:t>
            </w:r>
            <w:r>
              <w:rPr>
                <w:rFonts w:ascii="Calibri" w:eastAsia="Calibri" w:hAnsi="Calibri" w:cs="Calibri"/>
                <w:color w:val="000000"/>
              </w:rPr>
              <w:br/>
            </w:r>
            <w:r>
              <w:rPr>
                <w:rFonts w:ascii="Calibri" w:eastAsia="Calibri" w:hAnsi="Calibri" w:cs="Calibri"/>
                <w:color w:val="000000"/>
              </w:rPr>
              <w:br/>
              <w:t>Communication &amp; Interaction (CI)                          </w:t>
            </w:r>
            <w:r w:rsidR="00BD5490">
              <w:rPr>
                <w:rFonts w:ascii="Calibri" w:eastAsia="Calibri" w:hAnsi="Calibri" w:cs="Calibri"/>
                <w:color w:val="000000"/>
              </w:rPr>
              <w:br/>
            </w:r>
          </w:p>
          <w:p w:rsidR="00BD5490" w:rsidRDefault="00B83111">
            <w:pPr>
              <w:rPr>
                <w:rFonts w:ascii="Calibri" w:eastAsia="Calibri" w:hAnsi="Calibri" w:cs="Calibri"/>
                <w:color w:val="000000"/>
              </w:rPr>
            </w:pPr>
            <w:r>
              <w:rPr>
                <w:rFonts w:ascii="Calibri" w:eastAsia="Calibri" w:hAnsi="Calibri" w:cs="Calibri"/>
                <w:color w:val="000000"/>
              </w:rPr>
              <w:t xml:space="preserve">Physical/Sensory (PD)    </w:t>
            </w:r>
            <w:r>
              <w:rPr>
                <w:rFonts w:ascii="Calibri" w:eastAsia="Calibri" w:hAnsi="Calibri" w:cs="Calibri"/>
                <w:color w:val="000000"/>
              </w:rPr>
              <w:br/>
            </w:r>
          </w:p>
          <w:p w:rsidR="00BD5490" w:rsidRDefault="00B83111">
            <w:pPr>
              <w:rPr>
                <w:rFonts w:ascii="Calibri" w:eastAsia="Calibri" w:hAnsi="Calibri" w:cs="Calibri"/>
                <w:color w:val="000000"/>
              </w:rPr>
            </w:pPr>
            <w:r>
              <w:rPr>
                <w:rFonts w:ascii="Calibri" w:eastAsia="Calibri" w:hAnsi="Calibri" w:cs="Calibri"/>
                <w:color w:val="000000"/>
              </w:rPr>
              <w:t xml:space="preserve">Speech, Language &amp; Communication Needs (SLCN)                    </w:t>
            </w:r>
          </w:p>
          <w:p w:rsidR="00BD5490" w:rsidRDefault="00BD5490">
            <w:pPr>
              <w:rPr>
                <w:rFonts w:ascii="Calibri" w:eastAsia="Calibri" w:hAnsi="Calibri" w:cs="Calibri"/>
                <w:color w:val="000000"/>
              </w:rPr>
            </w:pPr>
          </w:p>
          <w:p w:rsidR="00DE31E1" w:rsidRDefault="00B83111">
            <w:pPr>
              <w:rPr>
                <w:rFonts w:ascii="Times New Roman" w:eastAsia="Times New Roman" w:hAnsi="Times New Roman" w:cs="Times New Roman"/>
                <w:sz w:val="24"/>
              </w:rPr>
            </w:pPr>
            <w:r>
              <w:rPr>
                <w:rFonts w:ascii="Calibri" w:eastAsia="Calibri" w:hAnsi="Calibri" w:cs="Calibri"/>
                <w:color w:val="000000"/>
              </w:rPr>
              <w:t>Unsure</w:t>
            </w:r>
          </w:p>
        </w:tc>
      </w:tr>
      <w:tr w:rsidR="00DE31E1">
        <w:trPr>
          <w:trHeight w:val="2054"/>
        </w:trPr>
        <w:tc>
          <w:tcPr>
            <w:tcW w:w="4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1E1" w:rsidRDefault="00B83111">
            <w:pPr>
              <w:rPr>
                <w:rFonts w:ascii="Times New Roman" w:eastAsia="Times New Roman" w:hAnsi="Times New Roman" w:cs="Times New Roman"/>
                <w:sz w:val="24"/>
              </w:rPr>
            </w:pPr>
            <w:r>
              <w:rPr>
                <w:rFonts w:ascii="Cambria" w:eastAsia="Cambria" w:hAnsi="Cambria" w:cs="Cambria"/>
                <w:i/>
                <w:color w:val="4F81BD"/>
                <w:sz w:val="24"/>
              </w:rPr>
              <w:t>Mainstream Core Standards (MCS)</w:t>
            </w:r>
          </w:p>
        </w:tc>
        <w:tc>
          <w:tcPr>
            <w:tcW w:w="56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1E1" w:rsidRDefault="00B83111">
            <w:pPr>
              <w:rPr>
                <w:rFonts w:ascii="Calibri" w:eastAsia="Calibri" w:hAnsi="Calibri" w:cs="Calibri"/>
                <w:color w:val="000000"/>
              </w:rPr>
            </w:pPr>
            <w:r>
              <w:rPr>
                <w:rFonts w:ascii="Calibri" w:eastAsia="Calibri" w:hAnsi="Calibri" w:cs="Calibri"/>
                <w:color w:val="000000"/>
              </w:rPr>
              <w:t>Have you referred to the Mainstream Core Standard?</w:t>
            </w:r>
          </w:p>
          <w:p w:rsidR="00DE31E1" w:rsidRDefault="00DE31E1">
            <w:pPr>
              <w:rPr>
                <w:rFonts w:ascii="Calibri" w:eastAsia="Calibri" w:hAnsi="Calibri" w:cs="Calibri"/>
                <w:color w:val="000000"/>
              </w:rPr>
            </w:pPr>
          </w:p>
          <w:p w:rsidR="00DE31E1" w:rsidRDefault="00B83111">
            <w:pPr>
              <w:rPr>
                <w:rFonts w:ascii="Times New Roman" w:eastAsia="Times New Roman" w:hAnsi="Times New Roman" w:cs="Times New Roman"/>
                <w:sz w:val="24"/>
              </w:rPr>
            </w:pPr>
            <w:r>
              <w:rPr>
                <w:rFonts w:ascii="Calibri" w:eastAsia="Calibri" w:hAnsi="Calibri" w:cs="Calibri"/>
                <w:color w:val="000000"/>
              </w:rPr>
              <w:t>Yes/No</w:t>
            </w:r>
          </w:p>
          <w:p w:rsidR="00DE31E1" w:rsidRDefault="00DE31E1">
            <w:pPr>
              <w:rPr>
                <w:rFonts w:ascii="Times New Roman" w:eastAsia="Times New Roman" w:hAnsi="Times New Roman" w:cs="Times New Roman"/>
                <w:sz w:val="24"/>
              </w:rPr>
            </w:pPr>
          </w:p>
          <w:p w:rsidR="00DE31E1" w:rsidRDefault="00B83111">
            <w:pPr>
              <w:rPr>
                <w:rFonts w:ascii="Times New Roman" w:eastAsia="Times New Roman" w:hAnsi="Times New Roman" w:cs="Times New Roman"/>
                <w:sz w:val="24"/>
              </w:rPr>
            </w:pPr>
            <w:r>
              <w:rPr>
                <w:rFonts w:ascii="Calibri" w:eastAsia="Calibri" w:hAnsi="Calibri" w:cs="Calibri"/>
                <w:color w:val="000000"/>
              </w:rPr>
              <w:t>If no, please refer to the MCS for any additional support you can implement either at Universal (QFT) or Targeted level (Whole School Provision Map) </w:t>
            </w:r>
          </w:p>
        </w:tc>
      </w:tr>
      <w:tr w:rsidR="00DE31E1" w:rsidTr="00BD5490">
        <w:trPr>
          <w:trHeight w:val="2124"/>
        </w:trPr>
        <w:tc>
          <w:tcPr>
            <w:tcW w:w="4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1E1" w:rsidRDefault="00B83111" w:rsidP="00BD5490">
            <w:pPr>
              <w:rPr>
                <w:rFonts w:ascii="Times New Roman" w:eastAsia="Times New Roman" w:hAnsi="Times New Roman" w:cs="Times New Roman"/>
                <w:sz w:val="24"/>
              </w:rPr>
            </w:pPr>
            <w:r>
              <w:rPr>
                <w:rFonts w:ascii="Cambria" w:eastAsia="Cambria" w:hAnsi="Cambria" w:cs="Cambria"/>
                <w:i/>
                <w:color w:val="4F81BD"/>
                <w:sz w:val="24"/>
              </w:rPr>
              <w:t>Outline of Concerns:</w:t>
            </w:r>
          </w:p>
        </w:tc>
        <w:tc>
          <w:tcPr>
            <w:tcW w:w="56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1E1" w:rsidRDefault="00B83111" w:rsidP="00BD5490">
            <w:pPr>
              <w:spacing w:after="240"/>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sz w:val="24"/>
              </w:rPr>
              <w:br/>
            </w:r>
          </w:p>
        </w:tc>
      </w:tr>
      <w:tr w:rsidR="00DE31E1">
        <w:trPr>
          <w:trHeight w:val="1463"/>
        </w:trPr>
        <w:tc>
          <w:tcPr>
            <w:tcW w:w="4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1E1" w:rsidRDefault="00B83111">
            <w:pPr>
              <w:rPr>
                <w:rFonts w:ascii="Times New Roman" w:eastAsia="Times New Roman" w:hAnsi="Times New Roman" w:cs="Times New Roman"/>
                <w:sz w:val="24"/>
              </w:rPr>
            </w:pPr>
            <w:r>
              <w:rPr>
                <w:rFonts w:ascii="Cambria" w:eastAsia="Cambria" w:hAnsi="Cambria" w:cs="Cambria"/>
                <w:i/>
                <w:color w:val="4F81BD"/>
                <w:sz w:val="24"/>
              </w:rPr>
              <w:t>What other strategies/interventions have you implemented so far? (Include frequency and impact where possible)</w:t>
            </w:r>
          </w:p>
        </w:tc>
        <w:tc>
          <w:tcPr>
            <w:tcW w:w="56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1E1" w:rsidRDefault="00B83111">
            <w:pPr>
              <w:spacing w:after="240"/>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p>
        </w:tc>
      </w:tr>
      <w:tr w:rsidR="00DE31E1">
        <w:trPr>
          <w:trHeight w:val="853"/>
        </w:trPr>
        <w:tc>
          <w:tcPr>
            <w:tcW w:w="4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1E1" w:rsidRDefault="00B83111">
            <w:pPr>
              <w:rPr>
                <w:rFonts w:ascii="Times New Roman" w:eastAsia="Times New Roman" w:hAnsi="Times New Roman" w:cs="Times New Roman"/>
                <w:sz w:val="24"/>
              </w:rPr>
            </w:pPr>
            <w:r>
              <w:rPr>
                <w:rFonts w:ascii="Cambria" w:eastAsia="Cambria" w:hAnsi="Cambria" w:cs="Cambria"/>
                <w:i/>
                <w:color w:val="4F81BD"/>
                <w:sz w:val="24"/>
              </w:rPr>
              <w:t>What is the impact on attainment/progress?</w:t>
            </w:r>
          </w:p>
          <w:p w:rsidR="00DE31E1" w:rsidRDefault="00DE31E1">
            <w:pPr>
              <w:spacing w:after="240"/>
              <w:rPr>
                <w:rFonts w:ascii="Times New Roman" w:eastAsia="Times New Roman" w:hAnsi="Times New Roman" w:cs="Times New Roman"/>
                <w:sz w:val="24"/>
              </w:rPr>
            </w:pPr>
          </w:p>
        </w:tc>
        <w:tc>
          <w:tcPr>
            <w:tcW w:w="56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1E1" w:rsidRDefault="00DE31E1">
            <w:pPr>
              <w:rPr>
                <w:rFonts w:ascii="Times New Roman" w:eastAsia="Times New Roman" w:hAnsi="Times New Roman" w:cs="Times New Roman"/>
                <w:sz w:val="24"/>
              </w:rPr>
            </w:pPr>
          </w:p>
        </w:tc>
      </w:tr>
      <w:tr w:rsidR="00DE31E1">
        <w:trPr>
          <w:trHeight w:val="894"/>
        </w:trPr>
        <w:tc>
          <w:tcPr>
            <w:tcW w:w="4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1E1" w:rsidRDefault="00B83111">
            <w:pPr>
              <w:rPr>
                <w:rFonts w:ascii="Times New Roman" w:eastAsia="Times New Roman" w:hAnsi="Times New Roman" w:cs="Times New Roman"/>
                <w:sz w:val="24"/>
              </w:rPr>
            </w:pPr>
            <w:r>
              <w:rPr>
                <w:rFonts w:ascii="Cambria" w:eastAsia="Cambria" w:hAnsi="Cambria" w:cs="Cambria"/>
                <w:i/>
                <w:color w:val="4F81BD"/>
                <w:sz w:val="24"/>
              </w:rPr>
              <w:t>Have parents been informed?</w:t>
            </w:r>
          </w:p>
        </w:tc>
        <w:tc>
          <w:tcPr>
            <w:tcW w:w="56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1E1" w:rsidRDefault="00B83111">
            <w:pPr>
              <w:rPr>
                <w:rFonts w:ascii="Times New Roman" w:eastAsia="Times New Roman" w:hAnsi="Times New Roman" w:cs="Times New Roman"/>
                <w:sz w:val="24"/>
              </w:rPr>
            </w:pPr>
            <w:r>
              <w:rPr>
                <w:rFonts w:ascii="Cambria" w:eastAsia="Cambria" w:hAnsi="Cambria" w:cs="Cambria"/>
                <w:i/>
                <w:color w:val="4F81BD"/>
                <w:sz w:val="24"/>
              </w:rPr>
              <w:t>Yes / No</w:t>
            </w:r>
          </w:p>
          <w:p w:rsidR="00DE31E1" w:rsidRDefault="00B83111">
            <w:pPr>
              <w:rPr>
                <w:rFonts w:ascii="Times New Roman" w:eastAsia="Times New Roman" w:hAnsi="Times New Roman" w:cs="Times New Roman"/>
                <w:sz w:val="24"/>
              </w:rPr>
            </w:pPr>
            <w:r>
              <w:rPr>
                <w:rFonts w:ascii="Cambria" w:eastAsia="Cambria" w:hAnsi="Cambria" w:cs="Cambria"/>
                <w:i/>
                <w:color w:val="4F81BD"/>
                <w:sz w:val="24"/>
              </w:rPr>
              <w:t>If Yes – please include a brief outline of their response</w:t>
            </w:r>
          </w:p>
          <w:p w:rsidR="00DE31E1" w:rsidRDefault="00B83111">
            <w:pPr>
              <w:rPr>
                <w:rFonts w:ascii="Times New Roman" w:eastAsia="Times New Roman" w:hAnsi="Times New Roman" w:cs="Times New Roman"/>
                <w:sz w:val="24"/>
              </w:rPr>
            </w:pPr>
            <w:r>
              <w:rPr>
                <w:rFonts w:ascii="Cambria" w:eastAsia="Cambria" w:hAnsi="Cambria" w:cs="Cambria"/>
                <w:i/>
                <w:color w:val="4F81BD"/>
                <w:sz w:val="24"/>
              </w:rPr>
              <w:t>If No – please outline why</w:t>
            </w:r>
          </w:p>
        </w:tc>
      </w:tr>
      <w:tr w:rsidR="00DE31E1">
        <w:trPr>
          <w:trHeight w:val="853"/>
        </w:trPr>
        <w:tc>
          <w:tcPr>
            <w:tcW w:w="4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1E1" w:rsidRDefault="00B83111">
            <w:pPr>
              <w:rPr>
                <w:rFonts w:ascii="Times New Roman" w:eastAsia="Times New Roman" w:hAnsi="Times New Roman" w:cs="Times New Roman"/>
                <w:sz w:val="24"/>
              </w:rPr>
            </w:pPr>
            <w:r>
              <w:rPr>
                <w:rFonts w:ascii="Cambria" w:eastAsia="Cambria" w:hAnsi="Cambria" w:cs="Cambria"/>
                <w:i/>
                <w:color w:val="4F81BD"/>
                <w:sz w:val="24"/>
              </w:rPr>
              <w:t>What further help would you like to receive?</w:t>
            </w:r>
          </w:p>
          <w:p w:rsidR="00DE31E1" w:rsidRDefault="00DE31E1">
            <w:pPr>
              <w:rPr>
                <w:rFonts w:ascii="Times New Roman" w:eastAsia="Times New Roman" w:hAnsi="Times New Roman" w:cs="Times New Roman"/>
                <w:sz w:val="24"/>
              </w:rPr>
            </w:pPr>
          </w:p>
        </w:tc>
        <w:tc>
          <w:tcPr>
            <w:tcW w:w="56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31E1" w:rsidRDefault="00B83111">
            <w:pPr>
              <w:spacing w:after="240"/>
              <w:rPr>
                <w:rFonts w:ascii="Times New Roman" w:eastAsia="Times New Roman" w:hAnsi="Times New Roman" w:cs="Times New Roman"/>
                <w:sz w:val="24"/>
              </w:rPr>
            </w:pPr>
            <w:r>
              <w:rPr>
                <w:rFonts w:ascii="Times New Roman" w:eastAsia="Times New Roman" w:hAnsi="Times New Roman" w:cs="Times New Roman"/>
                <w:sz w:val="24"/>
              </w:rPr>
              <w:br/>
            </w:r>
          </w:p>
        </w:tc>
      </w:tr>
    </w:tbl>
    <w:p w:rsidR="00DE31E1" w:rsidRDefault="00DE31E1">
      <w:pPr>
        <w:rPr>
          <w:rFonts w:ascii="Times New Roman" w:eastAsia="Times New Roman" w:hAnsi="Times New Roman" w:cs="Times New Roman"/>
          <w:sz w:val="24"/>
        </w:rPr>
      </w:pPr>
    </w:p>
    <w:p w:rsidR="00BD5490" w:rsidRDefault="00BD5490">
      <w:pPr>
        <w:rPr>
          <w:b/>
          <w:bCs/>
          <w:iCs/>
          <w:szCs w:val="22"/>
          <w:u w:val="single"/>
        </w:rPr>
      </w:pPr>
      <w:r>
        <w:rPr>
          <w:i/>
          <w:szCs w:val="22"/>
          <w:u w:val="single"/>
        </w:rPr>
        <w:br w:type="page"/>
      </w:r>
    </w:p>
    <w:p w:rsidR="00DE31E1" w:rsidRDefault="00B83111">
      <w:pPr>
        <w:pStyle w:val="Title"/>
        <w:jc w:val="both"/>
        <w:rPr>
          <w:i w:val="0"/>
          <w:sz w:val="22"/>
          <w:szCs w:val="22"/>
          <w:u w:val="single"/>
        </w:rPr>
      </w:pPr>
      <w:r>
        <w:rPr>
          <w:rFonts w:ascii="Calibri" w:eastAsia="Calibri" w:hAnsi="Calibri" w:cs="Calibri"/>
          <w:noProof/>
          <w:u w:val="single"/>
          <w:lang w:eastAsia="en-GB"/>
        </w:rPr>
        <w:drawing>
          <wp:anchor distT="0" distB="0" distL="114300" distR="114300" simplePos="0" relativeHeight="251661312" behindDoc="0" locked="0" layoutInCell="1" hidden="0" allowOverlap="1">
            <wp:simplePos x="0" y="0"/>
            <wp:positionH relativeFrom="margin">
              <wp:posOffset>5621625</wp:posOffset>
            </wp:positionH>
            <wp:positionV relativeFrom="margin">
              <wp:posOffset>-380599</wp:posOffset>
            </wp:positionV>
            <wp:extent cx="619125" cy="752475"/>
            <wp:effectExtent l="0" t="0" r="0" b="0"/>
            <wp:wrapSquare wrapText="bothSides" distT="0" distB="0" distL="114300" distR="114300"/>
            <wp:docPr id="34" name="image5.jpg" descr="C:\Users\staff\AppData\Local\Microsoft\Windows\Temporary Internet Files\Content.IE5\G9WZ3GML\Joydens Wood Logo DPD.jpeg"/>
            <wp:cNvGraphicFramePr/>
            <a:graphic xmlns:a="http://schemas.openxmlformats.org/drawingml/2006/main">
              <a:graphicData uri="http://schemas.openxmlformats.org/drawingml/2006/picture">
                <pic:pic xmlns:pic="http://schemas.openxmlformats.org/drawingml/2006/picture">
                  <pic:nvPicPr>
                    <pic:cNvPr id="0" name="image5.jpg" descr="C:\Users\staff\AppData\Local\Microsoft\Windows\Temporary Internet Files\Content.IE5\G9WZ3GML\Joydens Wood Logo DPD.jpeg"/>
                    <pic:cNvPicPr preferRelativeResize="0"/>
                  </pic:nvPicPr>
                  <pic:blipFill>
                    <a:blip r:embed="rId15"/>
                    <a:srcRect/>
                    <a:stretch>
                      <a:fillRect/>
                    </a:stretch>
                  </pic:blipFill>
                  <pic:spPr>
                    <a:xfrm>
                      <a:off x="0" y="0"/>
                      <a:ext cx="619125" cy="752475"/>
                    </a:xfrm>
                    <a:prstGeom prst="rect">
                      <a:avLst/>
                    </a:prstGeom>
                    <a:ln/>
                  </pic:spPr>
                </pic:pic>
              </a:graphicData>
            </a:graphic>
          </wp:anchor>
        </w:drawing>
      </w:r>
      <w:r>
        <w:rPr>
          <w:i w:val="0"/>
          <w:sz w:val="22"/>
          <w:szCs w:val="22"/>
          <w:u w:val="single"/>
        </w:rPr>
        <w:t>Appendix 6</w:t>
      </w:r>
    </w:p>
    <w:p w:rsidR="00DE31E1" w:rsidRDefault="00DE31E1">
      <w:pPr>
        <w:pStyle w:val="Title"/>
        <w:jc w:val="both"/>
        <w:rPr>
          <w:i w:val="0"/>
          <w:sz w:val="22"/>
          <w:szCs w:val="22"/>
          <w:u w:val="single"/>
        </w:rPr>
      </w:pPr>
    </w:p>
    <w:p w:rsidR="00DE31E1" w:rsidRDefault="00B83111">
      <w:pPr>
        <w:pStyle w:val="Title"/>
      </w:pPr>
      <w:r>
        <w:t>SIFT – School Inclusion Forum Team - Recommendations</w:t>
      </w:r>
    </w:p>
    <w:tbl>
      <w:tblPr>
        <w:tblStyle w:val="a8"/>
        <w:tblW w:w="10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1350"/>
        <w:gridCol w:w="3551"/>
        <w:gridCol w:w="1822"/>
      </w:tblGrid>
      <w:tr w:rsidR="00DE31E1" w:rsidTr="003420AA">
        <w:trPr>
          <w:trHeight w:val="1020"/>
        </w:trPr>
        <w:tc>
          <w:tcPr>
            <w:tcW w:w="4698" w:type="dxa"/>
            <w:gridSpan w:val="2"/>
          </w:tcPr>
          <w:p w:rsidR="00DE31E1" w:rsidRDefault="00B83111" w:rsidP="003420AA">
            <w:pPr>
              <w:pStyle w:val="Subtitle"/>
            </w:pPr>
            <w:r>
              <w:t>Pupil Name &amp; Class:</w:t>
            </w:r>
          </w:p>
          <w:p w:rsidR="00DE31E1" w:rsidRDefault="00DE31E1" w:rsidP="003420AA"/>
        </w:tc>
        <w:tc>
          <w:tcPr>
            <w:tcW w:w="3551" w:type="dxa"/>
          </w:tcPr>
          <w:p w:rsidR="00DE31E1" w:rsidRDefault="00B83111" w:rsidP="003420AA">
            <w:pPr>
              <w:pStyle w:val="Subtitle"/>
            </w:pPr>
            <w:r>
              <w:t>Completed by:</w:t>
            </w:r>
          </w:p>
        </w:tc>
        <w:tc>
          <w:tcPr>
            <w:tcW w:w="1822" w:type="dxa"/>
          </w:tcPr>
          <w:p w:rsidR="00DE31E1" w:rsidRDefault="00B83111" w:rsidP="003420AA">
            <w:pPr>
              <w:pStyle w:val="Subtitle"/>
            </w:pPr>
            <w:r>
              <w:t>Date:</w:t>
            </w:r>
          </w:p>
          <w:p w:rsidR="00DE31E1" w:rsidRDefault="00DE31E1" w:rsidP="003420AA"/>
          <w:p w:rsidR="00DE31E1" w:rsidRDefault="00DE31E1" w:rsidP="003420AA"/>
        </w:tc>
      </w:tr>
      <w:tr w:rsidR="00DE31E1" w:rsidTr="003420AA">
        <w:trPr>
          <w:trHeight w:val="2265"/>
        </w:trPr>
        <w:tc>
          <w:tcPr>
            <w:tcW w:w="3348" w:type="dxa"/>
          </w:tcPr>
          <w:p w:rsidR="00DE31E1" w:rsidRDefault="00B83111" w:rsidP="003420AA">
            <w:pPr>
              <w:pStyle w:val="Subtitle"/>
            </w:pPr>
            <w:r>
              <w:t xml:space="preserve">Concerns raised: </w:t>
            </w:r>
          </w:p>
          <w:p w:rsidR="00DE31E1" w:rsidRDefault="00DE31E1" w:rsidP="003420AA"/>
          <w:p w:rsidR="00DE31E1" w:rsidRDefault="00DE31E1" w:rsidP="003420AA"/>
          <w:p w:rsidR="00DE31E1" w:rsidRDefault="00DE31E1" w:rsidP="003420AA"/>
        </w:tc>
        <w:tc>
          <w:tcPr>
            <w:tcW w:w="6723" w:type="dxa"/>
            <w:gridSpan w:val="3"/>
          </w:tcPr>
          <w:p w:rsidR="00DE31E1" w:rsidRDefault="00DE31E1">
            <w:pPr>
              <w:jc w:val="both"/>
            </w:pPr>
          </w:p>
          <w:p w:rsidR="00DE31E1" w:rsidRDefault="00DE31E1">
            <w:pPr>
              <w:jc w:val="both"/>
            </w:pPr>
          </w:p>
          <w:p w:rsidR="00DE31E1" w:rsidRDefault="00DE31E1">
            <w:pPr>
              <w:jc w:val="both"/>
            </w:pPr>
          </w:p>
          <w:p w:rsidR="00DE31E1" w:rsidRDefault="00DE31E1">
            <w:pPr>
              <w:jc w:val="both"/>
            </w:pPr>
          </w:p>
          <w:p w:rsidR="00DE31E1" w:rsidRDefault="00DE31E1">
            <w:pPr>
              <w:jc w:val="both"/>
            </w:pPr>
          </w:p>
          <w:p w:rsidR="00DE31E1" w:rsidRDefault="00DE31E1">
            <w:pPr>
              <w:jc w:val="both"/>
            </w:pPr>
          </w:p>
          <w:p w:rsidR="00DE31E1" w:rsidRDefault="00DE31E1">
            <w:pPr>
              <w:jc w:val="both"/>
            </w:pPr>
          </w:p>
          <w:p w:rsidR="00DE31E1" w:rsidRDefault="00DE31E1">
            <w:pPr>
              <w:jc w:val="both"/>
            </w:pPr>
          </w:p>
          <w:p w:rsidR="00DE31E1" w:rsidRDefault="00DE31E1">
            <w:pPr>
              <w:jc w:val="both"/>
            </w:pPr>
          </w:p>
          <w:p w:rsidR="00DE31E1" w:rsidRDefault="00DE31E1">
            <w:pPr>
              <w:jc w:val="both"/>
            </w:pPr>
          </w:p>
          <w:p w:rsidR="00DE31E1" w:rsidRDefault="00DE31E1">
            <w:pPr>
              <w:jc w:val="both"/>
            </w:pPr>
          </w:p>
        </w:tc>
      </w:tr>
      <w:tr w:rsidR="00DE31E1" w:rsidTr="003420AA">
        <w:trPr>
          <w:trHeight w:val="2520"/>
        </w:trPr>
        <w:tc>
          <w:tcPr>
            <w:tcW w:w="3348" w:type="dxa"/>
          </w:tcPr>
          <w:p w:rsidR="00DE31E1" w:rsidRDefault="00B83111" w:rsidP="003420AA">
            <w:pPr>
              <w:pStyle w:val="Subtitle"/>
            </w:pPr>
            <w:r>
              <w:t>Key discussion point (what does the child/teacher find difficult)</w:t>
            </w:r>
          </w:p>
          <w:p w:rsidR="00DE31E1" w:rsidRDefault="00DE31E1" w:rsidP="003420AA"/>
          <w:p w:rsidR="00DE31E1" w:rsidRDefault="00DE31E1" w:rsidP="003420AA"/>
        </w:tc>
        <w:tc>
          <w:tcPr>
            <w:tcW w:w="6723" w:type="dxa"/>
            <w:gridSpan w:val="3"/>
          </w:tcPr>
          <w:p w:rsidR="00DE31E1" w:rsidRDefault="00DE31E1">
            <w:pPr>
              <w:jc w:val="both"/>
            </w:pPr>
          </w:p>
        </w:tc>
      </w:tr>
      <w:tr w:rsidR="00DE31E1" w:rsidTr="003420AA">
        <w:trPr>
          <w:trHeight w:val="2685"/>
        </w:trPr>
        <w:tc>
          <w:tcPr>
            <w:tcW w:w="3348" w:type="dxa"/>
          </w:tcPr>
          <w:p w:rsidR="00DE31E1" w:rsidRDefault="00B83111" w:rsidP="003420AA">
            <w:pPr>
              <w:pStyle w:val="Subtitle"/>
            </w:pPr>
            <w:r>
              <w:t xml:space="preserve">Recommendations/agreed action at SIFT: </w:t>
            </w:r>
          </w:p>
          <w:p w:rsidR="00DE31E1" w:rsidRDefault="00B83111" w:rsidP="003420AA">
            <w:pPr>
              <w:numPr>
                <w:ilvl w:val="0"/>
                <w:numId w:val="10"/>
              </w:numPr>
              <w:pBdr>
                <w:top w:val="nil"/>
                <w:left w:val="nil"/>
                <w:bottom w:val="nil"/>
                <w:right w:val="nil"/>
                <w:between w:val="nil"/>
              </w:pBdr>
            </w:pPr>
            <w:r>
              <w:rPr>
                <w:color w:val="000000"/>
              </w:rPr>
              <w:t>Class Teacher actions</w:t>
            </w:r>
          </w:p>
          <w:p w:rsidR="00DE31E1" w:rsidRDefault="00B83111" w:rsidP="003420AA">
            <w:pPr>
              <w:numPr>
                <w:ilvl w:val="0"/>
                <w:numId w:val="10"/>
              </w:numPr>
              <w:pBdr>
                <w:top w:val="nil"/>
                <w:left w:val="nil"/>
                <w:bottom w:val="nil"/>
                <w:right w:val="nil"/>
                <w:between w:val="nil"/>
              </w:pBdr>
            </w:pPr>
            <w:r>
              <w:rPr>
                <w:color w:val="000000"/>
              </w:rPr>
              <w:t>SLT/SENCO actions</w:t>
            </w:r>
          </w:p>
          <w:p w:rsidR="00DE31E1" w:rsidRDefault="00DE31E1" w:rsidP="003420AA"/>
          <w:p w:rsidR="00DE31E1" w:rsidRDefault="00DE31E1" w:rsidP="003420AA"/>
          <w:p w:rsidR="00DE31E1" w:rsidRDefault="00DE31E1" w:rsidP="003420AA"/>
          <w:p w:rsidR="00DE31E1" w:rsidRDefault="00DE31E1" w:rsidP="003420AA"/>
        </w:tc>
        <w:tc>
          <w:tcPr>
            <w:tcW w:w="6723" w:type="dxa"/>
            <w:gridSpan w:val="3"/>
          </w:tcPr>
          <w:p w:rsidR="00DE31E1" w:rsidRDefault="00DE31E1">
            <w:pPr>
              <w:jc w:val="both"/>
            </w:pPr>
          </w:p>
          <w:p w:rsidR="00DE31E1" w:rsidRDefault="00DE31E1">
            <w:pPr>
              <w:jc w:val="both"/>
            </w:pPr>
          </w:p>
          <w:p w:rsidR="00DE31E1" w:rsidRDefault="00DE31E1">
            <w:pPr>
              <w:jc w:val="both"/>
            </w:pPr>
          </w:p>
          <w:p w:rsidR="00DE31E1" w:rsidRDefault="00DE31E1">
            <w:pPr>
              <w:jc w:val="both"/>
            </w:pPr>
          </w:p>
          <w:p w:rsidR="00DE31E1" w:rsidRDefault="00DE31E1">
            <w:pPr>
              <w:jc w:val="both"/>
            </w:pPr>
          </w:p>
          <w:p w:rsidR="00DE31E1" w:rsidRDefault="00DE31E1">
            <w:pPr>
              <w:jc w:val="both"/>
            </w:pPr>
          </w:p>
          <w:p w:rsidR="00DE31E1" w:rsidRDefault="00DE31E1">
            <w:pPr>
              <w:jc w:val="both"/>
            </w:pPr>
          </w:p>
        </w:tc>
      </w:tr>
      <w:tr w:rsidR="00DE31E1" w:rsidTr="003420AA">
        <w:trPr>
          <w:trHeight w:val="2115"/>
        </w:trPr>
        <w:tc>
          <w:tcPr>
            <w:tcW w:w="3348" w:type="dxa"/>
          </w:tcPr>
          <w:p w:rsidR="00DE31E1" w:rsidRDefault="00B83111" w:rsidP="003420AA">
            <w:pPr>
              <w:pStyle w:val="Subtitle"/>
            </w:pPr>
            <w:r>
              <w:t>Review date:</w:t>
            </w:r>
          </w:p>
          <w:p w:rsidR="00DE31E1" w:rsidRDefault="00B83111" w:rsidP="003420AA">
            <w:pPr>
              <w:pStyle w:val="Subtitle"/>
            </w:pPr>
            <w:r>
              <w:t>Book into SEN Clinic to discuss/review actions.</w:t>
            </w:r>
          </w:p>
        </w:tc>
        <w:tc>
          <w:tcPr>
            <w:tcW w:w="6723" w:type="dxa"/>
            <w:gridSpan w:val="3"/>
          </w:tcPr>
          <w:p w:rsidR="00DE31E1" w:rsidRDefault="00DE31E1">
            <w:pPr>
              <w:jc w:val="both"/>
            </w:pPr>
          </w:p>
        </w:tc>
      </w:tr>
    </w:tbl>
    <w:p w:rsidR="00DE31E1" w:rsidRDefault="00DE31E1">
      <w:pPr>
        <w:jc w:val="both"/>
        <w:rPr>
          <w:b/>
          <w:u w:val="single"/>
        </w:rPr>
      </w:pPr>
    </w:p>
    <w:p w:rsidR="00DE31E1" w:rsidRDefault="00B83111">
      <w:pPr>
        <w:rPr>
          <w:rFonts w:ascii="Times New Roman" w:eastAsia="Times New Roman" w:hAnsi="Times New Roman" w:cs="Times New Roman"/>
          <w:sz w:val="24"/>
        </w:rPr>
      </w:pPr>
      <w:r>
        <w:br w:type="page"/>
      </w:r>
    </w:p>
    <w:p w:rsidR="00DE31E1" w:rsidRDefault="00B83111">
      <w:pPr>
        <w:jc w:val="both"/>
        <w:rPr>
          <w:b/>
          <w:u w:val="single"/>
        </w:rPr>
      </w:pPr>
      <w:r>
        <w:rPr>
          <w:b/>
          <w:u w:val="single"/>
        </w:rPr>
        <w:t>Appendix 7</w:t>
      </w:r>
    </w:p>
    <w:p w:rsidR="00DE31E1" w:rsidRDefault="00DE31E1">
      <w:pPr>
        <w:jc w:val="both"/>
        <w:rPr>
          <w:b/>
          <w:u w:val="single"/>
        </w:rPr>
      </w:pPr>
    </w:p>
    <w:p w:rsidR="00DE31E1" w:rsidRDefault="00B83111">
      <w:pPr>
        <w:jc w:val="both"/>
        <w:rPr>
          <w:b/>
          <w:sz w:val="40"/>
          <w:szCs w:val="40"/>
          <w:u w:val="single"/>
        </w:rPr>
      </w:pPr>
      <w:r>
        <w:rPr>
          <w:b/>
          <w:sz w:val="40"/>
          <w:szCs w:val="40"/>
          <w:u w:val="single"/>
        </w:rPr>
        <w:t>Communication-friendly classroom</w:t>
      </w:r>
    </w:p>
    <w:p w:rsidR="00DE31E1" w:rsidRDefault="00DE31E1">
      <w:pPr>
        <w:jc w:val="both"/>
        <w:rPr>
          <w:b/>
          <w:sz w:val="40"/>
          <w:szCs w:val="40"/>
          <w:u w:val="single"/>
        </w:rPr>
      </w:pPr>
    </w:p>
    <w:p w:rsidR="00DE31E1" w:rsidRDefault="00B83111">
      <w:pPr>
        <w:ind w:left="-142" w:right="426"/>
        <w:jc w:val="both"/>
        <w:rPr>
          <w:b/>
          <w:sz w:val="40"/>
          <w:szCs w:val="40"/>
          <w:u w:val="single"/>
        </w:rPr>
      </w:pPr>
      <w:r>
        <w:rPr>
          <w:noProof/>
          <w:lang w:eastAsia="en-GB"/>
        </w:rPr>
        <w:drawing>
          <wp:inline distT="0" distB="0" distL="0" distR="0">
            <wp:extent cx="6509748" cy="3842212"/>
            <wp:effectExtent l="0" t="0" r="0" b="0"/>
            <wp:docPr id="4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6509748" cy="3842212"/>
                    </a:xfrm>
                    <a:prstGeom prst="rect">
                      <a:avLst/>
                    </a:prstGeom>
                    <a:ln/>
                  </pic:spPr>
                </pic:pic>
              </a:graphicData>
            </a:graphic>
          </wp:inline>
        </w:drawing>
      </w:r>
    </w:p>
    <w:p w:rsidR="00DE31E1" w:rsidRDefault="00DE31E1">
      <w:pPr>
        <w:ind w:right="120" w:hanging="567"/>
        <w:jc w:val="both"/>
        <w:rPr>
          <w:b/>
          <w:sz w:val="40"/>
          <w:szCs w:val="40"/>
          <w:u w:val="single"/>
        </w:rPr>
      </w:pPr>
    </w:p>
    <w:p w:rsidR="00DE31E1" w:rsidRDefault="00B83111">
      <w:pPr>
        <w:jc w:val="both"/>
      </w:pPr>
      <w:r>
        <w:rPr>
          <w:noProof/>
          <w:lang w:eastAsia="en-GB"/>
        </w:rPr>
        <w:drawing>
          <wp:inline distT="0" distB="0" distL="0" distR="0">
            <wp:extent cx="6539139" cy="2642726"/>
            <wp:effectExtent l="0" t="0" r="0" b="0"/>
            <wp:docPr id="4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4"/>
                    <a:srcRect/>
                    <a:stretch>
                      <a:fillRect/>
                    </a:stretch>
                  </pic:blipFill>
                  <pic:spPr>
                    <a:xfrm>
                      <a:off x="0" y="0"/>
                      <a:ext cx="6539139" cy="2642726"/>
                    </a:xfrm>
                    <a:prstGeom prst="rect">
                      <a:avLst/>
                    </a:prstGeom>
                    <a:ln/>
                  </pic:spPr>
                </pic:pic>
              </a:graphicData>
            </a:graphic>
          </wp:inline>
        </w:drawing>
      </w:r>
    </w:p>
    <w:p w:rsidR="00DE31E1" w:rsidRDefault="00DE31E1">
      <w:pPr>
        <w:ind w:left="-567"/>
        <w:jc w:val="both"/>
      </w:pPr>
    </w:p>
    <w:p w:rsidR="00DE31E1" w:rsidRDefault="00B83111">
      <w:pPr>
        <w:tabs>
          <w:tab w:val="left" w:pos="9781"/>
        </w:tabs>
        <w:ind w:right="423"/>
        <w:rPr>
          <w:rFonts w:ascii="Times New Roman" w:eastAsia="Times New Roman" w:hAnsi="Times New Roman" w:cs="Times New Roman"/>
          <w:sz w:val="24"/>
        </w:rPr>
      </w:pPr>
      <w:r>
        <w:br w:type="page"/>
      </w:r>
    </w:p>
    <w:p w:rsidR="00DE31E1" w:rsidRDefault="00DE31E1">
      <w:pPr>
        <w:rPr>
          <w:rFonts w:ascii="Times New Roman" w:eastAsia="Times New Roman" w:hAnsi="Times New Roman" w:cs="Times New Roman"/>
          <w:sz w:val="24"/>
        </w:rPr>
      </w:pPr>
    </w:p>
    <w:p w:rsidR="00DE31E1" w:rsidRDefault="00DE31E1">
      <w:pPr>
        <w:jc w:val="both"/>
        <w:rPr>
          <w:b/>
        </w:rPr>
      </w:pPr>
    </w:p>
    <w:p w:rsidR="00DE31E1" w:rsidRDefault="00DE31E1">
      <w:pPr>
        <w:jc w:val="both"/>
        <w:rPr>
          <w:b/>
        </w:rPr>
      </w:pPr>
    </w:p>
    <w:p w:rsidR="00DE31E1" w:rsidRDefault="00B83111">
      <w:pPr>
        <w:pStyle w:val="Title"/>
        <w:jc w:val="both"/>
        <w:rPr>
          <w:i w:val="0"/>
          <w:sz w:val="22"/>
          <w:szCs w:val="22"/>
          <w:u w:val="single"/>
        </w:rPr>
      </w:pPr>
      <w:r>
        <w:rPr>
          <w:rFonts w:ascii="Calibri" w:eastAsia="Calibri" w:hAnsi="Calibri" w:cs="Calibri"/>
          <w:noProof/>
          <w:u w:val="single"/>
          <w:lang w:eastAsia="en-GB"/>
        </w:rPr>
        <w:drawing>
          <wp:anchor distT="0" distB="0" distL="114300" distR="114300" simplePos="0" relativeHeight="251662336" behindDoc="0" locked="0" layoutInCell="1" hidden="0" allowOverlap="1">
            <wp:simplePos x="0" y="0"/>
            <wp:positionH relativeFrom="margin">
              <wp:posOffset>5624623</wp:posOffset>
            </wp:positionH>
            <wp:positionV relativeFrom="margin">
              <wp:posOffset>-390523</wp:posOffset>
            </wp:positionV>
            <wp:extent cx="619125" cy="752475"/>
            <wp:effectExtent l="0" t="0" r="0" b="0"/>
            <wp:wrapSquare wrapText="bothSides" distT="0" distB="0" distL="114300" distR="114300"/>
            <wp:docPr id="35" name="image5.jpg" descr="C:\Users\staff\AppData\Local\Microsoft\Windows\Temporary Internet Files\Content.IE5\G9WZ3GML\Joydens Wood Logo DPD.jpeg"/>
            <wp:cNvGraphicFramePr/>
            <a:graphic xmlns:a="http://schemas.openxmlformats.org/drawingml/2006/main">
              <a:graphicData uri="http://schemas.openxmlformats.org/drawingml/2006/picture">
                <pic:pic xmlns:pic="http://schemas.openxmlformats.org/drawingml/2006/picture">
                  <pic:nvPicPr>
                    <pic:cNvPr id="0" name="image5.jpg" descr="C:\Users\staff\AppData\Local\Microsoft\Windows\Temporary Internet Files\Content.IE5\G9WZ3GML\Joydens Wood Logo DPD.jpeg"/>
                    <pic:cNvPicPr preferRelativeResize="0"/>
                  </pic:nvPicPr>
                  <pic:blipFill>
                    <a:blip r:embed="rId15"/>
                    <a:srcRect/>
                    <a:stretch>
                      <a:fillRect/>
                    </a:stretch>
                  </pic:blipFill>
                  <pic:spPr>
                    <a:xfrm>
                      <a:off x="0" y="0"/>
                      <a:ext cx="619125" cy="752475"/>
                    </a:xfrm>
                    <a:prstGeom prst="rect">
                      <a:avLst/>
                    </a:prstGeom>
                    <a:ln/>
                  </pic:spPr>
                </pic:pic>
              </a:graphicData>
            </a:graphic>
          </wp:anchor>
        </w:drawing>
      </w:r>
      <w:r>
        <w:rPr>
          <w:i w:val="0"/>
          <w:sz w:val="22"/>
          <w:szCs w:val="22"/>
          <w:u w:val="single"/>
        </w:rPr>
        <w:t>Appendix 8</w:t>
      </w:r>
    </w:p>
    <w:p w:rsidR="00DE31E1" w:rsidRDefault="00B83111">
      <w:pPr>
        <w:pStyle w:val="Title"/>
      </w:pPr>
      <w:r>
        <w:t>Intervention Record</w:t>
      </w:r>
      <w:r>
        <w:br/>
      </w:r>
    </w:p>
    <w:p w:rsidR="00DE31E1" w:rsidRDefault="00B83111">
      <w:pPr>
        <w:rPr>
          <w:b/>
        </w:rPr>
      </w:pPr>
      <w:r>
        <w:rPr>
          <w:b/>
        </w:rPr>
        <w:t xml:space="preserve">Intervention: ……………………………………. </w:t>
      </w:r>
      <w:r>
        <w:rPr>
          <w:b/>
        </w:rPr>
        <w:tab/>
        <w:t xml:space="preserve">Lead by: ………………………………. </w:t>
      </w:r>
      <w:r>
        <w:rPr>
          <w:b/>
        </w:rPr>
        <w:br/>
      </w:r>
      <w:r>
        <w:rPr>
          <w:b/>
        </w:rPr>
        <w:br/>
        <w:t>Start date: ……</w:t>
      </w:r>
      <w:r>
        <w:rPr>
          <w:b/>
        </w:rPr>
        <w:tab/>
        <w:t>End date: ……</w:t>
      </w:r>
      <w:r>
        <w:rPr>
          <w:b/>
        </w:rPr>
        <w:br/>
      </w:r>
    </w:p>
    <w:p w:rsidR="00DE31E1" w:rsidRDefault="00B83111">
      <w:pPr>
        <w:rPr>
          <w:b/>
        </w:rPr>
      </w:pPr>
      <w:r>
        <w:rPr>
          <w:b/>
        </w:rPr>
        <w:t>Reason for the children in this group:</w:t>
      </w:r>
      <w:r>
        <w:rPr>
          <w:b/>
        </w:rPr>
        <w:br/>
      </w:r>
    </w:p>
    <w:p w:rsidR="00DE31E1" w:rsidRDefault="00B83111">
      <w:pPr>
        <w:rPr>
          <w:b/>
        </w:rPr>
      </w:pPr>
      <w:r>
        <w:rPr>
          <w:b/>
        </w:rPr>
        <w:t xml:space="preserve">Aim(s) of intervention: </w:t>
      </w:r>
      <w:r>
        <w:rPr>
          <w:b/>
        </w:rPr>
        <w:br/>
      </w:r>
    </w:p>
    <w:tbl>
      <w:tblPr>
        <w:tblStyle w:val="a9"/>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8"/>
        <w:gridCol w:w="1070"/>
        <w:gridCol w:w="1070"/>
        <w:gridCol w:w="737"/>
        <w:gridCol w:w="737"/>
        <w:gridCol w:w="737"/>
        <w:gridCol w:w="737"/>
        <w:gridCol w:w="737"/>
        <w:gridCol w:w="1191"/>
        <w:gridCol w:w="1576"/>
      </w:tblGrid>
      <w:tr w:rsidR="00DE31E1" w:rsidTr="0080208C">
        <w:trPr>
          <w:trHeight w:val="799"/>
          <w:jc w:val="center"/>
        </w:trPr>
        <w:tc>
          <w:tcPr>
            <w:tcW w:w="5000" w:type="pct"/>
            <w:gridSpan w:val="10"/>
          </w:tcPr>
          <w:p w:rsidR="00DE31E1" w:rsidRDefault="00B83111">
            <w:pPr>
              <w:jc w:val="both"/>
              <w:rPr>
                <w:b/>
                <w:sz w:val="20"/>
                <w:szCs w:val="20"/>
              </w:rPr>
            </w:pPr>
            <w:r>
              <w:rPr>
                <w:b/>
                <w:sz w:val="20"/>
                <w:szCs w:val="20"/>
              </w:rPr>
              <w:t xml:space="preserve">SMART Target </w:t>
            </w:r>
            <w:r>
              <w:rPr>
                <w:b/>
                <w:sz w:val="16"/>
                <w:szCs w:val="16"/>
              </w:rPr>
              <w:t>(something that is measurable e.g. for Clever Fingers “By XXX I will be able to thread the lace on the shoe on 3 consecutive occasions” this can be the same target for multiple children if appropriate)</w:t>
            </w:r>
          </w:p>
        </w:tc>
      </w:tr>
      <w:tr w:rsidR="00DE31E1" w:rsidTr="0080208C">
        <w:trPr>
          <w:trHeight w:val="1287"/>
          <w:jc w:val="center"/>
        </w:trPr>
        <w:tc>
          <w:tcPr>
            <w:tcW w:w="406" w:type="pct"/>
          </w:tcPr>
          <w:p w:rsidR="00DE31E1" w:rsidRDefault="00B83111" w:rsidP="0080208C">
            <w:pPr>
              <w:rPr>
                <w:b/>
                <w:sz w:val="20"/>
                <w:szCs w:val="20"/>
              </w:rPr>
            </w:pPr>
            <w:r>
              <w:rPr>
                <w:b/>
                <w:sz w:val="20"/>
                <w:szCs w:val="20"/>
              </w:rPr>
              <w:t>Name</w:t>
            </w:r>
          </w:p>
        </w:tc>
        <w:tc>
          <w:tcPr>
            <w:tcW w:w="572" w:type="pct"/>
          </w:tcPr>
          <w:p w:rsidR="00DE31E1" w:rsidRDefault="00B83111" w:rsidP="0080208C">
            <w:pPr>
              <w:rPr>
                <w:b/>
                <w:sz w:val="20"/>
                <w:szCs w:val="20"/>
              </w:rPr>
            </w:pPr>
            <w:r>
              <w:rPr>
                <w:b/>
                <w:sz w:val="20"/>
                <w:szCs w:val="20"/>
              </w:rPr>
              <w:t>Week 1 (no./tally of sessions attended that week)</w:t>
            </w:r>
          </w:p>
        </w:tc>
        <w:tc>
          <w:tcPr>
            <w:tcW w:w="572" w:type="pct"/>
          </w:tcPr>
          <w:p w:rsidR="00DE31E1" w:rsidRDefault="00B83111" w:rsidP="0080208C">
            <w:pPr>
              <w:rPr>
                <w:b/>
                <w:sz w:val="20"/>
                <w:szCs w:val="20"/>
              </w:rPr>
            </w:pPr>
            <w:r>
              <w:rPr>
                <w:b/>
                <w:sz w:val="20"/>
                <w:szCs w:val="20"/>
              </w:rPr>
              <w:t>Week 2</w:t>
            </w:r>
            <w:r>
              <w:rPr>
                <w:b/>
                <w:sz w:val="20"/>
                <w:szCs w:val="20"/>
              </w:rPr>
              <w:br/>
              <w:t>(no./tally of sessions attended that week)</w:t>
            </w:r>
          </w:p>
        </w:tc>
        <w:tc>
          <w:tcPr>
            <w:tcW w:w="394" w:type="pct"/>
          </w:tcPr>
          <w:p w:rsidR="00DE31E1" w:rsidRDefault="00B83111" w:rsidP="0080208C">
            <w:pPr>
              <w:rPr>
                <w:b/>
                <w:sz w:val="20"/>
                <w:szCs w:val="20"/>
              </w:rPr>
            </w:pPr>
            <w:r>
              <w:rPr>
                <w:b/>
                <w:sz w:val="20"/>
                <w:szCs w:val="20"/>
              </w:rPr>
              <w:t>Week 3</w:t>
            </w:r>
          </w:p>
        </w:tc>
        <w:tc>
          <w:tcPr>
            <w:tcW w:w="394" w:type="pct"/>
          </w:tcPr>
          <w:p w:rsidR="00DE31E1" w:rsidRDefault="00B83111" w:rsidP="0080208C">
            <w:pPr>
              <w:rPr>
                <w:b/>
                <w:sz w:val="20"/>
                <w:szCs w:val="20"/>
              </w:rPr>
            </w:pPr>
            <w:r>
              <w:rPr>
                <w:b/>
                <w:sz w:val="20"/>
                <w:szCs w:val="20"/>
              </w:rPr>
              <w:t>Week 4</w:t>
            </w:r>
          </w:p>
        </w:tc>
        <w:tc>
          <w:tcPr>
            <w:tcW w:w="394" w:type="pct"/>
          </w:tcPr>
          <w:p w:rsidR="00DE31E1" w:rsidRDefault="00B83111" w:rsidP="0080208C">
            <w:pPr>
              <w:rPr>
                <w:b/>
                <w:sz w:val="20"/>
                <w:szCs w:val="20"/>
              </w:rPr>
            </w:pPr>
            <w:r>
              <w:rPr>
                <w:b/>
                <w:sz w:val="20"/>
                <w:szCs w:val="20"/>
              </w:rPr>
              <w:t>Week 5</w:t>
            </w:r>
          </w:p>
        </w:tc>
        <w:tc>
          <w:tcPr>
            <w:tcW w:w="394" w:type="pct"/>
          </w:tcPr>
          <w:p w:rsidR="00DE31E1" w:rsidRDefault="00B83111" w:rsidP="0080208C">
            <w:pPr>
              <w:rPr>
                <w:b/>
                <w:sz w:val="20"/>
                <w:szCs w:val="20"/>
              </w:rPr>
            </w:pPr>
            <w:r>
              <w:rPr>
                <w:b/>
                <w:sz w:val="20"/>
                <w:szCs w:val="20"/>
              </w:rPr>
              <w:t>Week 6</w:t>
            </w:r>
          </w:p>
        </w:tc>
        <w:tc>
          <w:tcPr>
            <w:tcW w:w="394" w:type="pct"/>
          </w:tcPr>
          <w:p w:rsidR="00DE31E1" w:rsidRDefault="00B83111" w:rsidP="0080208C">
            <w:pPr>
              <w:rPr>
                <w:b/>
                <w:sz w:val="20"/>
                <w:szCs w:val="20"/>
              </w:rPr>
            </w:pPr>
            <w:r>
              <w:rPr>
                <w:b/>
                <w:sz w:val="20"/>
                <w:szCs w:val="20"/>
              </w:rPr>
              <w:t>Week 7</w:t>
            </w:r>
          </w:p>
        </w:tc>
        <w:tc>
          <w:tcPr>
            <w:tcW w:w="637" w:type="pct"/>
          </w:tcPr>
          <w:p w:rsidR="00DE31E1" w:rsidRDefault="00B83111" w:rsidP="0080208C">
            <w:pPr>
              <w:rPr>
                <w:b/>
                <w:sz w:val="20"/>
                <w:szCs w:val="20"/>
              </w:rPr>
            </w:pPr>
            <w:r>
              <w:rPr>
                <w:b/>
                <w:sz w:val="20"/>
                <w:szCs w:val="20"/>
              </w:rPr>
              <w:t>Additional week</w:t>
            </w:r>
          </w:p>
        </w:tc>
        <w:tc>
          <w:tcPr>
            <w:tcW w:w="843" w:type="pct"/>
          </w:tcPr>
          <w:p w:rsidR="00DE31E1" w:rsidRDefault="00B83111" w:rsidP="0080208C">
            <w:pPr>
              <w:rPr>
                <w:b/>
                <w:sz w:val="20"/>
                <w:szCs w:val="20"/>
              </w:rPr>
            </w:pPr>
            <w:r>
              <w:rPr>
                <w:b/>
                <w:sz w:val="20"/>
                <w:szCs w:val="20"/>
              </w:rPr>
              <w:t>Outcomes (results of child attending intervention for 6-8 weeks – linked back to original aim).</w:t>
            </w:r>
          </w:p>
        </w:tc>
      </w:tr>
      <w:tr w:rsidR="00DE31E1" w:rsidTr="0080208C">
        <w:trPr>
          <w:trHeight w:val="600"/>
          <w:jc w:val="center"/>
        </w:trPr>
        <w:tc>
          <w:tcPr>
            <w:tcW w:w="406" w:type="pct"/>
          </w:tcPr>
          <w:p w:rsidR="00DE31E1" w:rsidRDefault="00DE31E1">
            <w:pPr>
              <w:jc w:val="both"/>
            </w:pPr>
          </w:p>
          <w:p w:rsidR="00DE31E1" w:rsidRDefault="00DE31E1">
            <w:pPr>
              <w:jc w:val="both"/>
            </w:pPr>
          </w:p>
          <w:p w:rsidR="00DE31E1" w:rsidRDefault="00DE31E1">
            <w:pPr>
              <w:jc w:val="both"/>
            </w:pPr>
          </w:p>
        </w:tc>
        <w:tc>
          <w:tcPr>
            <w:tcW w:w="572" w:type="pct"/>
          </w:tcPr>
          <w:p w:rsidR="00DE31E1" w:rsidRDefault="00DE31E1">
            <w:pPr>
              <w:jc w:val="both"/>
            </w:pPr>
          </w:p>
        </w:tc>
        <w:tc>
          <w:tcPr>
            <w:tcW w:w="572" w:type="pct"/>
          </w:tcPr>
          <w:p w:rsidR="00DE31E1" w:rsidRDefault="00DE31E1">
            <w:pPr>
              <w:jc w:val="both"/>
            </w:pPr>
          </w:p>
        </w:tc>
        <w:tc>
          <w:tcPr>
            <w:tcW w:w="394" w:type="pct"/>
          </w:tcPr>
          <w:p w:rsidR="00DE31E1" w:rsidRDefault="00DE31E1">
            <w:pPr>
              <w:jc w:val="both"/>
            </w:pPr>
          </w:p>
        </w:tc>
        <w:tc>
          <w:tcPr>
            <w:tcW w:w="394" w:type="pct"/>
          </w:tcPr>
          <w:p w:rsidR="00DE31E1" w:rsidRDefault="00DE31E1">
            <w:pPr>
              <w:jc w:val="both"/>
            </w:pPr>
          </w:p>
        </w:tc>
        <w:tc>
          <w:tcPr>
            <w:tcW w:w="394" w:type="pct"/>
          </w:tcPr>
          <w:p w:rsidR="00DE31E1" w:rsidRDefault="00DE31E1">
            <w:pPr>
              <w:jc w:val="both"/>
            </w:pPr>
          </w:p>
        </w:tc>
        <w:tc>
          <w:tcPr>
            <w:tcW w:w="394" w:type="pct"/>
          </w:tcPr>
          <w:p w:rsidR="00DE31E1" w:rsidRDefault="00DE31E1">
            <w:pPr>
              <w:jc w:val="both"/>
            </w:pPr>
          </w:p>
        </w:tc>
        <w:tc>
          <w:tcPr>
            <w:tcW w:w="394" w:type="pct"/>
          </w:tcPr>
          <w:p w:rsidR="00DE31E1" w:rsidRDefault="00DE31E1">
            <w:pPr>
              <w:jc w:val="both"/>
            </w:pPr>
          </w:p>
        </w:tc>
        <w:tc>
          <w:tcPr>
            <w:tcW w:w="637" w:type="pct"/>
          </w:tcPr>
          <w:p w:rsidR="00DE31E1" w:rsidRDefault="00DE31E1">
            <w:pPr>
              <w:jc w:val="both"/>
            </w:pPr>
          </w:p>
        </w:tc>
        <w:tc>
          <w:tcPr>
            <w:tcW w:w="843" w:type="pct"/>
          </w:tcPr>
          <w:p w:rsidR="00DE31E1" w:rsidRDefault="00DE31E1">
            <w:pPr>
              <w:jc w:val="both"/>
            </w:pPr>
          </w:p>
        </w:tc>
      </w:tr>
      <w:tr w:rsidR="00DE31E1" w:rsidTr="0080208C">
        <w:trPr>
          <w:trHeight w:val="600"/>
          <w:jc w:val="center"/>
        </w:trPr>
        <w:tc>
          <w:tcPr>
            <w:tcW w:w="406" w:type="pct"/>
          </w:tcPr>
          <w:p w:rsidR="00DE31E1" w:rsidRDefault="00DE31E1">
            <w:pPr>
              <w:jc w:val="both"/>
            </w:pPr>
          </w:p>
          <w:p w:rsidR="00DE31E1" w:rsidRDefault="00DE31E1">
            <w:pPr>
              <w:jc w:val="both"/>
            </w:pPr>
          </w:p>
          <w:p w:rsidR="00DE31E1" w:rsidRDefault="00DE31E1">
            <w:pPr>
              <w:jc w:val="both"/>
            </w:pPr>
          </w:p>
        </w:tc>
        <w:tc>
          <w:tcPr>
            <w:tcW w:w="572" w:type="pct"/>
          </w:tcPr>
          <w:p w:rsidR="00DE31E1" w:rsidRDefault="00DE31E1">
            <w:pPr>
              <w:jc w:val="both"/>
            </w:pPr>
          </w:p>
        </w:tc>
        <w:tc>
          <w:tcPr>
            <w:tcW w:w="572" w:type="pct"/>
          </w:tcPr>
          <w:p w:rsidR="00DE31E1" w:rsidRDefault="00DE31E1">
            <w:pPr>
              <w:jc w:val="both"/>
            </w:pPr>
          </w:p>
        </w:tc>
        <w:tc>
          <w:tcPr>
            <w:tcW w:w="394" w:type="pct"/>
          </w:tcPr>
          <w:p w:rsidR="00DE31E1" w:rsidRDefault="00DE31E1">
            <w:pPr>
              <w:jc w:val="both"/>
            </w:pPr>
          </w:p>
        </w:tc>
        <w:tc>
          <w:tcPr>
            <w:tcW w:w="394" w:type="pct"/>
          </w:tcPr>
          <w:p w:rsidR="00DE31E1" w:rsidRDefault="00DE31E1">
            <w:pPr>
              <w:jc w:val="both"/>
            </w:pPr>
          </w:p>
        </w:tc>
        <w:tc>
          <w:tcPr>
            <w:tcW w:w="394" w:type="pct"/>
          </w:tcPr>
          <w:p w:rsidR="00DE31E1" w:rsidRDefault="00DE31E1">
            <w:pPr>
              <w:jc w:val="both"/>
            </w:pPr>
          </w:p>
        </w:tc>
        <w:tc>
          <w:tcPr>
            <w:tcW w:w="394" w:type="pct"/>
          </w:tcPr>
          <w:p w:rsidR="00DE31E1" w:rsidRDefault="00DE31E1">
            <w:pPr>
              <w:jc w:val="both"/>
            </w:pPr>
          </w:p>
        </w:tc>
        <w:tc>
          <w:tcPr>
            <w:tcW w:w="394" w:type="pct"/>
          </w:tcPr>
          <w:p w:rsidR="00DE31E1" w:rsidRDefault="00DE31E1">
            <w:pPr>
              <w:jc w:val="both"/>
            </w:pPr>
          </w:p>
        </w:tc>
        <w:tc>
          <w:tcPr>
            <w:tcW w:w="637" w:type="pct"/>
          </w:tcPr>
          <w:p w:rsidR="00DE31E1" w:rsidRDefault="00DE31E1">
            <w:pPr>
              <w:jc w:val="both"/>
            </w:pPr>
          </w:p>
        </w:tc>
        <w:tc>
          <w:tcPr>
            <w:tcW w:w="843" w:type="pct"/>
          </w:tcPr>
          <w:p w:rsidR="00DE31E1" w:rsidRDefault="00DE31E1">
            <w:pPr>
              <w:jc w:val="both"/>
            </w:pPr>
          </w:p>
        </w:tc>
      </w:tr>
      <w:tr w:rsidR="00DE31E1" w:rsidTr="0080208C">
        <w:trPr>
          <w:trHeight w:val="566"/>
          <w:jc w:val="center"/>
        </w:trPr>
        <w:tc>
          <w:tcPr>
            <w:tcW w:w="406" w:type="pct"/>
          </w:tcPr>
          <w:p w:rsidR="00DE31E1" w:rsidRDefault="00DE31E1">
            <w:pPr>
              <w:jc w:val="both"/>
            </w:pPr>
          </w:p>
          <w:p w:rsidR="00DE31E1" w:rsidRDefault="00DE31E1">
            <w:pPr>
              <w:jc w:val="both"/>
            </w:pPr>
          </w:p>
          <w:p w:rsidR="00DE31E1" w:rsidRDefault="00DE31E1">
            <w:pPr>
              <w:jc w:val="both"/>
            </w:pPr>
          </w:p>
        </w:tc>
        <w:tc>
          <w:tcPr>
            <w:tcW w:w="572" w:type="pct"/>
          </w:tcPr>
          <w:p w:rsidR="00DE31E1" w:rsidRDefault="00DE31E1">
            <w:pPr>
              <w:jc w:val="both"/>
            </w:pPr>
          </w:p>
        </w:tc>
        <w:tc>
          <w:tcPr>
            <w:tcW w:w="572" w:type="pct"/>
          </w:tcPr>
          <w:p w:rsidR="00DE31E1" w:rsidRDefault="00DE31E1">
            <w:pPr>
              <w:jc w:val="both"/>
            </w:pPr>
          </w:p>
        </w:tc>
        <w:tc>
          <w:tcPr>
            <w:tcW w:w="394" w:type="pct"/>
          </w:tcPr>
          <w:p w:rsidR="00DE31E1" w:rsidRDefault="00DE31E1">
            <w:pPr>
              <w:jc w:val="both"/>
            </w:pPr>
          </w:p>
        </w:tc>
        <w:tc>
          <w:tcPr>
            <w:tcW w:w="394" w:type="pct"/>
          </w:tcPr>
          <w:p w:rsidR="00DE31E1" w:rsidRDefault="00DE31E1">
            <w:pPr>
              <w:jc w:val="both"/>
            </w:pPr>
          </w:p>
        </w:tc>
        <w:tc>
          <w:tcPr>
            <w:tcW w:w="394" w:type="pct"/>
          </w:tcPr>
          <w:p w:rsidR="00DE31E1" w:rsidRDefault="00DE31E1">
            <w:pPr>
              <w:jc w:val="both"/>
            </w:pPr>
          </w:p>
        </w:tc>
        <w:tc>
          <w:tcPr>
            <w:tcW w:w="394" w:type="pct"/>
          </w:tcPr>
          <w:p w:rsidR="00DE31E1" w:rsidRDefault="00DE31E1">
            <w:pPr>
              <w:jc w:val="both"/>
            </w:pPr>
          </w:p>
        </w:tc>
        <w:tc>
          <w:tcPr>
            <w:tcW w:w="394" w:type="pct"/>
          </w:tcPr>
          <w:p w:rsidR="00DE31E1" w:rsidRDefault="00DE31E1">
            <w:pPr>
              <w:jc w:val="both"/>
            </w:pPr>
          </w:p>
        </w:tc>
        <w:tc>
          <w:tcPr>
            <w:tcW w:w="637" w:type="pct"/>
          </w:tcPr>
          <w:p w:rsidR="00DE31E1" w:rsidRDefault="00DE31E1">
            <w:pPr>
              <w:jc w:val="both"/>
            </w:pPr>
          </w:p>
        </w:tc>
        <w:tc>
          <w:tcPr>
            <w:tcW w:w="843" w:type="pct"/>
          </w:tcPr>
          <w:p w:rsidR="00DE31E1" w:rsidRDefault="00DE31E1">
            <w:pPr>
              <w:jc w:val="both"/>
            </w:pPr>
          </w:p>
        </w:tc>
      </w:tr>
    </w:tbl>
    <w:p w:rsidR="00DE31E1" w:rsidRDefault="00DE31E1">
      <w:pPr>
        <w:jc w:val="both"/>
      </w:pPr>
    </w:p>
    <w:p w:rsidR="00DE31E1" w:rsidRDefault="00DE31E1">
      <w:pPr>
        <w:jc w:val="both"/>
      </w:pPr>
    </w:p>
    <w:p w:rsidR="00DE31E1" w:rsidRDefault="00B83111">
      <w:pPr>
        <w:jc w:val="both"/>
      </w:pPr>
      <w:r>
        <w:t>Observation of children in their classroom by intervention leader (to be done once per round of interventions e.g. every 6 weeks):</w:t>
      </w: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60"/>
        <w:gridCol w:w="1015"/>
        <w:gridCol w:w="6775"/>
      </w:tblGrid>
      <w:tr w:rsidR="00DE31E1" w:rsidTr="0080208C">
        <w:trPr>
          <w:trHeight w:val="1739"/>
        </w:trPr>
        <w:tc>
          <w:tcPr>
            <w:tcW w:w="834" w:type="pct"/>
          </w:tcPr>
          <w:p w:rsidR="00DE31E1" w:rsidRDefault="00B83111">
            <w:pPr>
              <w:jc w:val="both"/>
            </w:pPr>
            <w:r>
              <w:t xml:space="preserve">Name: </w:t>
            </w:r>
          </w:p>
        </w:tc>
        <w:tc>
          <w:tcPr>
            <w:tcW w:w="543" w:type="pct"/>
          </w:tcPr>
          <w:p w:rsidR="00DE31E1" w:rsidRDefault="00B83111">
            <w:pPr>
              <w:jc w:val="both"/>
            </w:pPr>
            <w:r>
              <w:t>Date:</w:t>
            </w:r>
          </w:p>
        </w:tc>
        <w:tc>
          <w:tcPr>
            <w:tcW w:w="3622" w:type="pct"/>
          </w:tcPr>
          <w:p w:rsidR="00DE31E1" w:rsidRDefault="00B83111" w:rsidP="0080208C">
            <w:r>
              <w:t xml:space="preserve">What was seen (link to SMART target where possible) – think about the skills you are teaching them in your intervention, can you see any example of them being transferred into the classroom, make brief notes e.g. </w:t>
            </w:r>
            <w:r>
              <w:rPr>
                <w:i/>
                <w:sz w:val="20"/>
                <w:szCs w:val="20"/>
              </w:rPr>
              <w:t>able to sit calmly on the carpet for 3 minutes during teacher led activity (could be linked to sensory circuit), able to wait their turn with their hand up (could be linked to LEGO therapy)</w:t>
            </w:r>
          </w:p>
        </w:tc>
      </w:tr>
      <w:tr w:rsidR="00DE31E1" w:rsidTr="0080208C">
        <w:trPr>
          <w:trHeight w:val="769"/>
        </w:trPr>
        <w:tc>
          <w:tcPr>
            <w:tcW w:w="834" w:type="pct"/>
          </w:tcPr>
          <w:p w:rsidR="00DE31E1" w:rsidRDefault="00DE31E1">
            <w:pPr>
              <w:jc w:val="both"/>
            </w:pPr>
          </w:p>
          <w:p w:rsidR="00DE31E1" w:rsidRDefault="00DE31E1">
            <w:pPr>
              <w:jc w:val="both"/>
            </w:pPr>
          </w:p>
          <w:p w:rsidR="00DE31E1" w:rsidRDefault="00DE31E1">
            <w:pPr>
              <w:jc w:val="both"/>
            </w:pPr>
          </w:p>
        </w:tc>
        <w:tc>
          <w:tcPr>
            <w:tcW w:w="543" w:type="pct"/>
          </w:tcPr>
          <w:p w:rsidR="00DE31E1" w:rsidRDefault="00DE31E1">
            <w:pPr>
              <w:jc w:val="both"/>
            </w:pPr>
          </w:p>
        </w:tc>
        <w:tc>
          <w:tcPr>
            <w:tcW w:w="3622" w:type="pct"/>
          </w:tcPr>
          <w:p w:rsidR="00DE31E1" w:rsidRDefault="00DE31E1">
            <w:pPr>
              <w:jc w:val="both"/>
            </w:pPr>
          </w:p>
          <w:p w:rsidR="00DE31E1" w:rsidRDefault="00DE31E1">
            <w:pPr>
              <w:jc w:val="both"/>
            </w:pPr>
          </w:p>
          <w:p w:rsidR="00DE31E1" w:rsidRDefault="00DE31E1">
            <w:pPr>
              <w:jc w:val="both"/>
            </w:pPr>
          </w:p>
        </w:tc>
      </w:tr>
      <w:tr w:rsidR="00DE31E1" w:rsidTr="0080208C">
        <w:trPr>
          <w:trHeight w:val="784"/>
        </w:trPr>
        <w:tc>
          <w:tcPr>
            <w:tcW w:w="834" w:type="pct"/>
          </w:tcPr>
          <w:p w:rsidR="00DE31E1" w:rsidRDefault="00DE31E1">
            <w:pPr>
              <w:jc w:val="both"/>
            </w:pPr>
          </w:p>
          <w:p w:rsidR="00DE31E1" w:rsidRDefault="00DE31E1">
            <w:pPr>
              <w:jc w:val="both"/>
            </w:pPr>
          </w:p>
          <w:p w:rsidR="00DE31E1" w:rsidRDefault="00DE31E1">
            <w:pPr>
              <w:jc w:val="both"/>
            </w:pPr>
          </w:p>
        </w:tc>
        <w:tc>
          <w:tcPr>
            <w:tcW w:w="543" w:type="pct"/>
          </w:tcPr>
          <w:p w:rsidR="00DE31E1" w:rsidRDefault="00DE31E1">
            <w:pPr>
              <w:jc w:val="both"/>
            </w:pPr>
          </w:p>
        </w:tc>
        <w:tc>
          <w:tcPr>
            <w:tcW w:w="3622" w:type="pct"/>
          </w:tcPr>
          <w:p w:rsidR="00DE31E1" w:rsidRDefault="00DE31E1">
            <w:pPr>
              <w:jc w:val="both"/>
            </w:pPr>
          </w:p>
          <w:p w:rsidR="00DE31E1" w:rsidRDefault="00DE31E1">
            <w:pPr>
              <w:jc w:val="both"/>
            </w:pPr>
          </w:p>
          <w:p w:rsidR="00DE31E1" w:rsidRDefault="00DE31E1">
            <w:pPr>
              <w:jc w:val="both"/>
            </w:pPr>
          </w:p>
        </w:tc>
      </w:tr>
      <w:tr w:rsidR="00DE31E1" w:rsidTr="0080208C">
        <w:trPr>
          <w:trHeight w:val="769"/>
        </w:trPr>
        <w:tc>
          <w:tcPr>
            <w:tcW w:w="834" w:type="pct"/>
          </w:tcPr>
          <w:p w:rsidR="00DE31E1" w:rsidRDefault="00DE31E1">
            <w:pPr>
              <w:jc w:val="both"/>
            </w:pPr>
          </w:p>
          <w:p w:rsidR="00DE31E1" w:rsidRDefault="00DE31E1">
            <w:pPr>
              <w:jc w:val="both"/>
            </w:pPr>
          </w:p>
          <w:p w:rsidR="00DE31E1" w:rsidRDefault="00DE31E1">
            <w:pPr>
              <w:jc w:val="both"/>
            </w:pPr>
          </w:p>
        </w:tc>
        <w:tc>
          <w:tcPr>
            <w:tcW w:w="543" w:type="pct"/>
          </w:tcPr>
          <w:p w:rsidR="00DE31E1" w:rsidRDefault="00DE31E1">
            <w:pPr>
              <w:jc w:val="both"/>
            </w:pPr>
          </w:p>
        </w:tc>
        <w:tc>
          <w:tcPr>
            <w:tcW w:w="3622" w:type="pct"/>
          </w:tcPr>
          <w:p w:rsidR="00DE31E1" w:rsidRDefault="00DE31E1">
            <w:pPr>
              <w:jc w:val="both"/>
            </w:pPr>
          </w:p>
          <w:p w:rsidR="00DE31E1" w:rsidRDefault="00DE31E1">
            <w:pPr>
              <w:jc w:val="both"/>
            </w:pPr>
          </w:p>
          <w:p w:rsidR="00DE31E1" w:rsidRDefault="00DE31E1">
            <w:pPr>
              <w:jc w:val="both"/>
            </w:pPr>
          </w:p>
        </w:tc>
      </w:tr>
    </w:tbl>
    <w:p w:rsidR="00DE31E1" w:rsidRDefault="00DE31E1">
      <w:pPr>
        <w:jc w:val="both"/>
        <w:rPr>
          <w:b/>
          <w:u w:val="single"/>
        </w:rPr>
      </w:pPr>
    </w:p>
    <w:p w:rsidR="00DE31E1" w:rsidRDefault="00DE31E1">
      <w:pPr>
        <w:jc w:val="both"/>
      </w:pPr>
    </w:p>
    <w:sectPr w:rsidR="00DE31E1">
      <w:pgSz w:w="11906" w:h="16838"/>
      <w:pgMar w:top="1008" w:right="707" w:bottom="851" w:left="993" w:header="720" w:footer="397"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111" w:rsidRDefault="00B83111">
      <w:r>
        <w:separator/>
      </w:r>
    </w:p>
  </w:endnote>
  <w:endnote w:type="continuationSeparator" w:id="0">
    <w:p w:rsidR="00B83111" w:rsidRDefault="00B8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altName w:val="Arial"/>
    <w:panose1 w:val="020B0604020202020204"/>
    <w:charset w:val="00"/>
    <w:family w:val="auto"/>
    <w:pitch w:val="default"/>
  </w:font>
  <w:font w:name="Cave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E1" w:rsidRDefault="00B83111">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7D37AA">
      <w:rPr>
        <w:noProof/>
        <w:color w:val="000000"/>
      </w:rPr>
      <w:t>2</w:t>
    </w:r>
    <w:r>
      <w:rPr>
        <w:color w:val="000000"/>
      </w:rPr>
      <w:fldChar w:fldCharType="end"/>
    </w:r>
  </w:p>
  <w:p w:rsidR="00DE31E1" w:rsidRDefault="00DE31E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111" w:rsidRDefault="00B83111">
      <w:r>
        <w:separator/>
      </w:r>
    </w:p>
  </w:footnote>
  <w:footnote w:type="continuationSeparator" w:id="0">
    <w:p w:rsidR="00B83111" w:rsidRDefault="00B83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E1" w:rsidRDefault="00DE31E1">
    <w:pPr>
      <w:pBdr>
        <w:top w:val="nil"/>
        <w:left w:val="nil"/>
        <w:bottom w:val="nil"/>
        <w:right w:val="nil"/>
        <w:between w:val="nil"/>
      </w:pBdr>
      <w:tabs>
        <w:tab w:val="center" w:pos="4153"/>
        <w:tab w:val="right" w:pos="8306"/>
      </w:tabs>
      <w:jc w:val="right"/>
      <w:rPr>
        <w:color w:val="000000"/>
      </w:rPr>
    </w:pPr>
  </w:p>
  <w:p w:rsidR="00DE31E1" w:rsidRDefault="00DE31E1">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581"/>
    <w:multiLevelType w:val="multilevel"/>
    <w:tmpl w:val="D05E4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C36845"/>
    <w:multiLevelType w:val="multilevel"/>
    <w:tmpl w:val="D3C239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7E59F9"/>
    <w:multiLevelType w:val="multilevel"/>
    <w:tmpl w:val="EEBAFA7C"/>
    <w:lvl w:ilvl="0">
      <w:start w:val="1"/>
      <w:numFmt w:val="decimal"/>
      <w:pStyle w:val="3Bulletedcopyblu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5E34C9"/>
    <w:multiLevelType w:val="multilevel"/>
    <w:tmpl w:val="84DA49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6FB61DC"/>
    <w:multiLevelType w:val="multilevel"/>
    <w:tmpl w:val="0680CD4A"/>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DE6AAB"/>
    <w:multiLevelType w:val="multilevel"/>
    <w:tmpl w:val="D7989A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703649E"/>
    <w:multiLevelType w:val="multilevel"/>
    <w:tmpl w:val="8116A4F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5D60D7"/>
    <w:multiLevelType w:val="multilevel"/>
    <w:tmpl w:val="C97065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A8D699B"/>
    <w:multiLevelType w:val="multilevel"/>
    <w:tmpl w:val="6D54B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B014665"/>
    <w:multiLevelType w:val="multilevel"/>
    <w:tmpl w:val="9116A3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310628C"/>
    <w:multiLevelType w:val="multilevel"/>
    <w:tmpl w:val="BDA05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8D6900"/>
    <w:multiLevelType w:val="multilevel"/>
    <w:tmpl w:val="C97E72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E855F87"/>
    <w:multiLevelType w:val="multilevel"/>
    <w:tmpl w:val="035E7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6515D1"/>
    <w:multiLevelType w:val="multilevel"/>
    <w:tmpl w:val="385805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2B45694"/>
    <w:multiLevelType w:val="hybridMultilevel"/>
    <w:tmpl w:val="D332C896"/>
    <w:lvl w:ilvl="0" w:tplc="DCF4FD8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C4B72"/>
    <w:multiLevelType w:val="multilevel"/>
    <w:tmpl w:val="4724C2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7AA25DF"/>
    <w:multiLevelType w:val="multilevel"/>
    <w:tmpl w:val="13B0B064"/>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A435D3A"/>
    <w:multiLevelType w:val="multilevel"/>
    <w:tmpl w:val="7D4665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2F72FDE"/>
    <w:multiLevelType w:val="multilevel"/>
    <w:tmpl w:val="1FE29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30F4B1D"/>
    <w:multiLevelType w:val="multilevel"/>
    <w:tmpl w:val="B11E4E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3957ABD"/>
    <w:multiLevelType w:val="multilevel"/>
    <w:tmpl w:val="EBE687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A206237"/>
    <w:multiLevelType w:val="multilevel"/>
    <w:tmpl w:val="39EC94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DFF69B3"/>
    <w:multiLevelType w:val="multilevel"/>
    <w:tmpl w:val="A030F21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3"/>
  </w:num>
  <w:num w:numId="4">
    <w:abstractNumId w:val="18"/>
  </w:num>
  <w:num w:numId="5">
    <w:abstractNumId w:val="15"/>
  </w:num>
  <w:num w:numId="6">
    <w:abstractNumId w:val="8"/>
  </w:num>
  <w:num w:numId="7">
    <w:abstractNumId w:val="20"/>
  </w:num>
  <w:num w:numId="8">
    <w:abstractNumId w:val="19"/>
  </w:num>
  <w:num w:numId="9">
    <w:abstractNumId w:val="11"/>
  </w:num>
  <w:num w:numId="10">
    <w:abstractNumId w:val="22"/>
  </w:num>
  <w:num w:numId="11">
    <w:abstractNumId w:val="0"/>
  </w:num>
  <w:num w:numId="12">
    <w:abstractNumId w:val="10"/>
  </w:num>
  <w:num w:numId="13">
    <w:abstractNumId w:val="6"/>
  </w:num>
  <w:num w:numId="14">
    <w:abstractNumId w:val="13"/>
  </w:num>
  <w:num w:numId="15">
    <w:abstractNumId w:val="12"/>
  </w:num>
  <w:num w:numId="16">
    <w:abstractNumId w:val="21"/>
  </w:num>
  <w:num w:numId="17">
    <w:abstractNumId w:val="9"/>
  </w:num>
  <w:num w:numId="18">
    <w:abstractNumId w:val="17"/>
  </w:num>
  <w:num w:numId="19">
    <w:abstractNumId w:val="7"/>
  </w:num>
  <w:num w:numId="20">
    <w:abstractNumId w:val="2"/>
  </w:num>
  <w:num w:numId="21">
    <w:abstractNumId w:val="16"/>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E1"/>
    <w:rsid w:val="001C2178"/>
    <w:rsid w:val="003420AA"/>
    <w:rsid w:val="0045644A"/>
    <w:rsid w:val="004D5DFE"/>
    <w:rsid w:val="007D37AA"/>
    <w:rsid w:val="0080208C"/>
    <w:rsid w:val="00883033"/>
    <w:rsid w:val="00B83111"/>
    <w:rsid w:val="00BD5490"/>
    <w:rsid w:val="00D1296E"/>
    <w:rsid w:val="00DC6177"/>
    <w:rsid w:val="00DE31E1"/>
    <w:rsid w:val="00F4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466F"/>
  <w15:docId w15:val="{BA69F7E0-4E2F-4995-B724-11871E44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6E8"/>
    <w:rPr>
      <w:szCs w:val="24"/>
      <w:lang w:eastAsia="en-US"/>
    </w:rPr>
  </w:style>
  <w:style w:type="paragraph" w:styleId="Heading1">
    <w:name w:val="heading 1"/>
    <w:basedOn w:val="Normal"/>
    <w:next w:val="Normal"/>
    <w:link w:val="Heading1Char"/>
    <w:uiPriority w:val="9"/>
    <w:qFormat/>
    <w:rsid w:val="002C16E8"/>
    <w:pPr>
      <w:keepNext/>
      <w:jc w:val="both"/>
      <w:outlineLvl w:val="0"/>
    </w:pPr>
    <w:rPr>
      <w:b/>
      <w:bCs/>
    </w:rPr>
  </w:style>
  <w:style w:type="paragraph" w:styleId="Heading2">
    <w:name w:val="heading 2"/>
    <w:basedOn w:val="Normal"/>
    <w:next w:val="Normal"/>
    <w:link w:val="Heading2Char"/>
    <w:uiPriority w:val="9"/>
    <w:semiHidden/>
    <w:unhideWhenUsed/>
    <w:qFormat/>
    <w:rsid w:val="002C16E8"/>
    <w:pPr>
      <w:keepNext/>
      <w:jc w:val="center"/>
      <w:outlineLvl w:val="1"/>
    </w:pPr>
    <w:rPr>
      <w:rFonts w:ascii="Comic Sans MS" w:hAnsi="Comic Sans MS"/>
      <w:b/>
      <w:bCs/>
      <w:i/>
      <w:iCs/>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C16E8"/>
    <w:pPr>
      <w:jc w:val="center"/>
    </w:pPr>
    <w:rPr>
      <w:b/>
      <w:bCs/>
      <w:i/>
      <w:iCs/>
      <w:sz w:val="28"/>
    </w:rPr>
  </w:style>
  <w:style w:type="character" w:customStyle="1" w:styleId="Heading1Char">
    <w:name w:val="Heading 1 Char"/>
    <w:link w:val="Heading1"/>
    <w:uiPriority w:val="99"/>
    <w:locked/>
    <w:rsid w:val="004401D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4401DB"/>
    <w:rPr>
      <w:rFonts w:ascii="Cambria" w:hAnsi="Cambria" w:cs="Times New Roman"/>
      <w:b/>
      <w:bCs/>
      <w:i/>
      <w:iCs/>
      <w:sz w:val="28"/>
      <w:szCs w:val="28"/>
      <w:lang w:eastAsia="en-US"/>
    </w:rPr>
  </w:style>
  <w:style w:type="character" w:customStyle="1" w:styleId="TitleChar">
    <w:name w:val="Title Char"/>
    <w:link w:val="Title"/>
    <w:uiPriority w:val="10"/>
    <w:locked/>
    <w:rsid w:val="004401DB"/>
    <w:rPr>
      <w:rFonts w:ascii="Cambria" w:hAnsi="Cambria" w:cs="Times New Roman"/>
      <w:b/>
      <w:bCs/>
      <w:kern w:val="28"/>
      <w:sz w:val="32"/>
      <w:szCs w:val="32"/>
      <w:lang w:eastAsia="en-US"/>
    </w:rPr>
  </w:style>
  <w:style w:type="paragraph" w:styleId="BodyText">
    <w:name w:val="Body Text"/>
    <w:basedOn w:val="Normal"/>
    <w:link w:val="BodyTextChar"/>
    <w:uiPriority w:val="99"/>
    <w:rsid w:val="002C16E8"/>
    <w:pPr>
      <w:jc w:val="both"/>
    </w:pPr>
  </w:style>
  <w:style w:type="character" w:customStyle="1" w:styleId="BodyTextChar">
    <w:name w:val="Body Text Char"/>
    <w:link w:val="BodyText"/>
    <w:uiPriority w:val="99"/>
    <w:semiHidden/>
    <w:locked/>
    <w:rsid w:val="004401DB"/>
    <w:rPr>
      <w:rFonts w:ascii="Arial" w:hAnsi="Arial" w:cs="Times New Roman"/>
      <w:sz w:val="24"/>
      <w:szCs w:val="24"/>
      <w:lang w:eastAsia="en-US"/>
    </w:rPr>
  </w:style>
  <w:style w:type="paragraph" w:styleId="BodyTextIndent">
    <w:name w:val="Body Text Indent"/>
    <w:basedOn w:val="Normal"/>
    <w:link w:val="BodyTextIndentChar"/>
    <w:uiPriority w:val="99"/>
    <w:rsid w:val="002C16E8"/>
    <w:pPr>
      <w:ind w:left="792"/>
      <w:jc w:val="both"/>
    </w:pPr>
  </w:style>
  <w:style w:type="character" w:customStyle="1" w:styleId="BodyTextIndentChar">
    <w:name w:val="Body Text Indent Char"/>
    <w:link w:val="BodyTextIndent"/>
    <w:uiPriority w:val="99"/>
    <w:semiHidden/>
    <w:locked/>
    <w:rsid w:val="004401DB"/>
    <w:rPr>
      <w:rFonts w:ascii="Arial" w:hAnsi="Arial" w:cs="Times New Roman"/>
      <w:sz w:val="24"/>
      <w:szCs w:val="24"/>
      <w:lang w:eastAsia="en-US"/>
    </w:rPr>
  </w:style>
  <w:style w:type="paragraph" w:styleId="Header">
    <w:name w:val="header"/>
    <w:basedOn w:val="Normal"/>
    <w:link w:val="HeaderChar"/>
    <w:uiPriority w:val="99"/>
    <w:rsid w:val="006C44E9"/>
    <w:pPr>
      <w:tabs>
        <w:tab w:val="center" w:pos="4153"/>
        <w:tab w:val="right" w:pos="8306"/>
      </w:tabs>
    </w:pPr>
  </w:style>
  <w:style w:type="character" w:customStyle="1" w:styleId="HeaderChar">
    <w:name w:val="Header Char"/>
    <w:link w:val="Header"/>
    <w:uiPriority w:val="99"/>
    <w:locked/>
    <w:rsid w:val="004401DB"/>
    <w:rPr>
      <w:rFonts w:ascii="Arial" w:hAnsi="Arial" w:cs="Times New Roman"/>
      <w:sz w:val="24"/>
      <w:szCs w:val="24"/>
      <w:lang w:eastAsia="en-US"/>
    </w:rPr>
  </w:style>
  <w:style w:type="paragraph" w:styleId="Footer">
    <w:name w:val="footer"/>
    <w:basedOn w:val="Normal"/>
    <w:link w:val="FooterChar"/>
    <w:uiPriority w:val="99"/>
    <w:rsid w:val="006C44E9"/>
    <w:pPr>
      <w:tabs>
        <w:tab w:val="center" w:pos="4153"/>
        <w:tab w:val="right" w:pos="8306"/>
      </w:tabs>
    </w:pPr>
  </w:style>
  <w:style w:type="character" w:customStyle="1" w:styleId="FooterChar">
    <w:name w:val="Footer Char"/>
    <w:link w:val="Footer"/>
    <w:uiPriority w:val="99"/>
    <w:locked/>
    <w:rsid w:val="004401DB"/>
    <w:rPr>
      <w:rFonts w:ascii="Arial" w:hAnsi="Arial" w:cs="Times New Roman"/>
      <w:sz w:val="24"/>
      <w:szCs w:val="24"/>
      <w:lang w:eastAsia="en-US"/>
    </w:rPr>
  </w:style>
  <w:style w:type="paragraph" w:styleId="BalloonText">
    <w:name w:val="Balloon Text"/>
    <w:basedOn w:val="Normal"/>
    <w:link w:val="BalloonTextChar"/>
    <w:uiPriority w:val="99"/>
    <w:rsid w:val="006E698C"/>
    <w:rPr>
      <w:rFonts w:ascii="Tahoma" w:hAnsi="Tahoma" w:cs="Tahoma"/>
      <w:sz w:val="16"/>
      <w:szCs w:val="16"/>
    </w:rPr>
  </w:style>
  <w:style w:type="character" w:customStyle="1" w:styleId="BalloonTextChar">
    <w:name w:val="Balloon Text Char"/>
    <w:link w:val="BalloonText"/>
    <w:uiPriority w:val="99"/>
    <w:locked/>
    <w:rsid w:val="006E698C"/>
    <w:rPr>
      <w:rFonts w:ascii="Tahoma" w:hAnsi="Tahoma" w:cs="Tahoma"/>
      <w:sz w:val="16"/>
      <w:szCs w:val="16"/>
      <w:lang w:eastAsia="en-US"/>
    </w:rPr>
  </w:style>
  <w:style w:type="paragraph" w:styleId="BodyText2">
    <w:name w:val="Body Text 2"/>
    <w:basedOn w:val="Normal"/>
    <w:link w:val="BodyText2Char"/>
    <w:uiPriority w:val="99"/>
    <w:rsid w:val="005918F5"/>
    <w:pPr>
      <w:spacing w:after="120" w:line="480" w:lineRule="auto"/>
    </w:pPr>
  </w:style>
  <w:style w:type="character" w:customStyle="1" w:styleId="BodyText2Char">
    <w:name w:val="Body Text 2 Char"/>
    <w:link w:val="BodyText2"/>
    <w:uiPriority w:val="99"/>
    <w:semiHidden/>
    <w:locked/>
    <w:rsid w:val="004401DB"/>
    <w:rPr>
      <w:rFonts w:ascii="Arial" w:hAnsi="Arial" w:cs="Times New Roman"/>
      <w:sz w:val="24"/>
      <w:szCs w:val="24"/>
      <w:lang w:eastAsia="en-US"/>
    </w:rPr>
  </w:style>
  <w:style w:type="paragraph" w:styleId="ListParagraph">
    <w:name w:val="List Paragraph"/>
    <w:basedOn w:val="Normal"/>
    <w:uiPriority w:val="34"/>
    <w:qFormat/>
    <w:rsid w:val="00986111"/>
    <w:pPr>
      <w:ind w:left="720"/>
      <w:contextualSpacing/>
    </w:pPr>
  </w:style>
  <w:style w:type="paragraph" w:customStyle="1" w:styleId="Default">
    <w:name w:val="Default"/>
    <w:basedOn w:val="Normal"/>
    <w:rsid w:val="00D87AAF"/>
    <w:pPr>
      <w:autoSpaceDE w:val="0"/>
      <w:autoSpaceDN w:val="0"/>
    </w:pPr>
    <w:rPr>
      <w:rFonts w:ascii="Calibri" w:eastAsiaTheme="minorHAnsi" w:hAnsi="Calibri"/>
      <w:color w:val="000000"/>
      <w:sz w:val="24"/>
      <w:lang w:eastAsia="en-GB"/>
    </w:rPr>
  </w:style>
  <w:style w:type="table" w:styleId="TableGrid">
    <w:name w:val="Table Grid"/>
    <w:basedOn w:val="TableNormal"/>
    <w:uiPriority w:val="59"/>
    <w:locked/>
    <w:rsid w:val="001C4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4C69"/>
    <w:rPr>
      <w:color w:val="0000FF" w:themeColor="hyperlink"/>
      <w:u w:val="single"/>
    </w:rPr>
  </w:style>
  <w:style w:type="paragraph" w:styleId="Subtitle">
    <w:name w:val="Subtitle"/>
    <w:basedOn w:val="Normal"/>
    <w:next w:val="Normal"/>
    <w:link w:val="SubtitleChar"/>
    <w:pPr>
      <w:spacing w:after="200" w:line="276" w:lineRule="auto"/>
    </w:pPr>
    <w:rPr>
      <w:rFonts w:ascii="Cambria" w:eastAsia="Cambria" w:hAnsi="Cambria" w:cs="Cambria"/>
      <w:i/>
      <w:color w:val="4F81BD"/>
      <w:sz w:val="24"/>
    </w:rPr>
  </w:style>
  <w:style w:type="character" w:customStyle="1" w:styleId="SubtitleChar">
    <w:name w:val="Subtitle Char"/>
    <w:basedOn w:val="DefaultParagraphFont"/>
    <w:link w:val="Subtitle"/>
    <w:uiPriority w:val="11"/>
    <w:rsid w:val="00937124"/>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qFormat/>
    <w:rsid w:val="00937124"/>
    <w:rPr>
      <w:b/>
      <w:bCs/>
      <w:i/>
      <w:iCs/>
      <w:color w:val="4F81BD" w:themeColor="accent1"/>
    </w:rPr>
  </w:style>
  <w:style w:type="paragraph" w:styleId="NoSpacing">
    <w:name w:val="No Spacing"/>
    <w:uiPriority w:val="1"/>
    <w:qFormat/>
    <w:rsid w:val="006D0356"/>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653AD1"/>
    <w:rPr>
      <w:color w:val="800080" w:themeColor="followedHyperlink"/>
      <w:u w:val="single"/>
    </w:rPr>
  </w:style>
  <w:style w:type="paragraph" w:styleId="NormalWeb">
    <w:name w:val="Normal (Web)"/>
    <w:basedOn w:val="Normal"/>
    <w:uiPriority w:val="99"/>
    <w:semiHidden/>
    <w:unhideWhenUsed/>
    <w:rsid w:val="00C06172"/>
    <w:pPr>
      <w:spacing w:before="100" w:beforeAutospacing="1" w:after="100" w:afterAutospacing="1"/>
    </w:pPr>
    <w:rPr>
      <w:rFonts w:ascii="Times New Roman" w:hAnsi="Times New Roman"/>
      <w:sz w:val="24"/>
      <w:lang w:eastAsia="en-G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paragraph" w:customStyle="1" w:styleId="3Bulletedcopyblue">
    <w:name w:val="3 Bulleted copy blue"/>
    <w:basedOn w:val="Normal"/>
    <w:qFormat/>
    <w:rsid w:val="004D5DFE"/>
    <w:pPr>
      <w:numPr>
        <w:numId w:val="20"/>
      </w:numPr>
      <w:spacing w:after="120"/>
    </w:pPr>
    <w:rPr>
      <w:rFonts w:eastAsia="MS Mincho"/>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enco@joydens.org" TargetMode="External"/><Relationship Id="rId18" Type="http://schemas.openxmlformats.org/officeDocument/2006/relationships/image" Target="media/image6.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senco@joydens.org"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t.gov.uk/education-and-children/special-educational-needs"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9.png"/><Relationship Id="rId10" Type="http://schemas.openxmlformats.org/officeDocument/2006/relationships/hyperlink" Target="https://www.kelsi.org.uk/special-education-needs/special-educational-needs/the-mainstream-core-standard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dams@joydens.org"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UnfhTym1Rqq1GKc2JMdulI+RnQ==">AMUW2mXAftB+A0F4GVKLOoFYVU4SSsElTilxvnb9DvsPAZRsHp1ukPSFKw7oGi5opjlTt6S57C9lKsvH7vKFDLx90u7gSHNhafeSFESJJWmSbdzW3tR3uTqKdBlmH1i6DJbmtOZNudvG253BRyHbRBI/qI4Woy54vO+/cJlKVfPFdE9yXU5yc4k6nQ+/rStLHS1GnhXVMjs3IJQiTfWJVVYMyTD4iyL/M1NPCtPGmMxT4J5xjcbBd+EF2EI8K6bk+TPY4YG7em/+hM1T7dLw8Oio6y5b98RekPwwYwTDmizqZoSYepQxL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Joydens Wood Infant School</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Janet - EY PS</dc:creator>
  <cp:lastModifiedBy>Miss Vinton</cp:lastModifiedBy>
  <cp:revision>3</cp:revision>
  <dcterms:created xsi:type="dcterms:W3CDTF">2022-07-05T06:37:00Z</dcterms:created>
  <dcterms:modified xsi:type="dcterms:W3CDTF">2022-07-07T09:04:00Z</dcterms:modified>
</cp:coreProperties>
</file>